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40"/>
          <w:szCs w:val="40"/>
          <w:lang w:val="en-US" w:eastAsia="zh-CN" w:bidi="ar"/>
        </w:rPr>
        <w:t>东明县</w:t>
      </w: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val="en-US" w:eastAsia="zh-CN" w:bidi="ar"/>
        </w:rPr>
        <w:t>综合行政执法局2023</w:t>
      </w:r>
      <w:r>
        <w:rPr>
          <w:rFonts w:ascii="黑体" w:hAnsi="宋体" w:eastAsia="黑体" w:cs="黑体"/>
          <w:color w:val="000000"/>
          <w:kern w:val="0"/>
          <w:sz w:val="40"/>
          <w:szCs w:val="40"/>
          <w:lang w:val="en-US" w:eastAsia="zh-CN" w:bidi="ar"/>
        </w:rPr>
        <w:t>年度主动公开基本目录</w:t>
      </w: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5"/>
        <w:tblW w:w="14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97"/>
        <w:gridCol w:w="636"/>
        <w:gridCol w:w="636"/>
        <w:gridCol w:w="2253"/>
        <w:gridCol w:w="1478"/>
        <w:gridCol w:w="3002"/>
        <w:gridCol w:w="1359"/>
        <w:gridCol w:w="1562"/>
        <w:gridCol w:w="657"/>
        <w:gridCol w:w="660"/>
        <w:gridCol w:w="64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Header/>
          <w:jc w:val="center"/>
        </w:trPr>
        <w:tc>
          <w:tcPr>
            <w:tcW w:w="267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公开事项</w:t>
            </w:r>
          </w:p>
        </w:tc>
        <w:tc>
          <w:tcPr>
            <w:tcW w:w="225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公开内容（要素）</w:t>
            </w:r>
          </w:p>
        </w:tc>
        <w:tc>
          <w:tcPr>
            <w:tcW w:w="147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公开依据</w:t>
            </w:r>
          </w:p>
        </w:tc>
        <w:tc>
          <w:tcPr>
            <w:tcW w:w="30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公开时限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公开主体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公开渠道和载体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公开对象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事项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事项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事项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事项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4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00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全社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特定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对象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依申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请公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法定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基础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职能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设置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机构设置、部门职能、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办公地址、办公时间、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联系方式等信息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领导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信息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负责人的姓名、现任职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务职级、性别、民族、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出生年月、学历学位、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政治面貌、照片等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内设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内设机构设置、 职能等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下属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下属事业单位设置、 职能等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采购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及时规范公开集中采购实施情况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机制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建设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业务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培训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与开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展情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况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每年制定并公开年度培训计划，按照计划开展或参加政务公开业务培训情况信息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推进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方案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作措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施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每年制定并公开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部门实施方案或工作措施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政务公开工作机构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部门分管负责人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及时调整政务公开领导小组并公开相关文件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重点领域信息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公示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事前公开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名单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及时规范公开行政执法人员资格清单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自执法决定作出之日起20 个工作日内，向社会公布。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信息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及时规范公开行政执法岗位信息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自执法决定作出之日起20 个工作日内，向社会公布。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清单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及时规范公开行政执法主体资格清单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自执法决定作出之日起20 个工作日内，向社会公布。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指南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集中向社会依法公开行政执法职责、执法依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据、执法程序、监督途径等信息；编制并公开本机关的服务指南、执法流程图；服务指南明确执法事项名称、受理机构、审批机构、受理条件、办理时限等内容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自执法决定作出之日起20 个工作日内，向社会公布。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及时规范公开行政执法职责、权限、依据、程序、监督途径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自执法决定作出之日起20 个工作日内，向社会公布。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重点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领域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事后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及时规范公开行政执法统计年报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每年1月31日前公开上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年度总体情况。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信息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按时向社会公布执法机关、执法对象、执法类别、执法结论等执法结果信息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自执法决定作出之日起20 个工作日内，向社会公布。行政许可、行政处罚自执法决定作出之日起7 个工作日内公开。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城市管理和综合执法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依法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行政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行政强制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办理行政强制的依据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条件、程序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自执法决定作出之日起20 个工作日内，向社会公布。行政许可、行政处罚自执法决定作出之日起7 个工作日内公开。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行政处罚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办理行政处罚的依据、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条件、程序以及本级行政机关认为具有一定社会影响的行政处罚决定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自执法决定作出之日起20 个工作日内，向社会公布。行政许可、行政处罚自执法决定作出之日起7 个工作日内公开。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监督检查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城市管理和综合执法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监督检查信息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自该信息形成或者变更之日起20个工作日内及时公开。另有规定的，从其规定。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公共服务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办事指南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办事依据、程序、时限，办事时间、地点、部门、联系方式及相关办理结果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自该信息形成或者变更之日起20个工作日内及时公开。另有规定的，从其规定。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权责清单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级政府部门权责清单，并根据法律法规立改废释情况、机构和职能调整情况等，及时调整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在权责清单调整后20个工作日内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工作信息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业务工作信息、安全生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产执法检查信息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自该信息形成或者变更之日起 7 个工作日内。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双随机、一公开监管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随机抽查事项清单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及时更新并公开随机抽查事项清单，清单要素包括抽查依据、对象、内容、方式、比例和频次等方面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自执法决定作出之日起20 个工作日内，向社会公布。行政许可、行政处罚自执法决定作出之日起7 个工作日内公开。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抽查计划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抽查计划信息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自执法决定作出之日起20 个工作日内，向社会公布。行政许可、行政处罚自执法决定作出之日起7 个工作日内公开。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抽查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情况和查处结果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集中公开抽取情况和抽查结果，并按相关规定公开对抽查发现的违法违规行为的查处结果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自执法决定作出之日起20 个工作日内，向社会公布。行政许可、行政处罚自执法决定作出之日起7 个工作日内公开。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重点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领域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报告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任务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分工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与监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督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政府工作报告中涉及综合行政执法局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工作的相关任务分工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自该信息形成或者变更之日起20个工作日内及时公开。另有规定的，从其规定。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成效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与举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措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执行措施、实施步骤、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责任分工、监督方式、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工作进展、取得成效、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后续举措等信息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自该信息形成或者变更之日起20个工作日内及时公开。另有规定的，从其规定。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法治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报告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法治政府建设情况年度工作报告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每年1月31日前公开上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年度总体情况。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参与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受理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答复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答复公众关于城市管理和综合执法的咨询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简单常见问题咨询的答复不超过 3 个工作日。另有规定的，从其规定。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征集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意见收集情况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自该信息形成或者变更之日起20个工作日内及时公开。另有规定的，从其规定。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指南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政府信息的分类、编排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体系；政府信息获取方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式；政府信息公开机构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信息（包括名称、办公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地址、办公时间、联系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电话、传真号码、互联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网联系方式等）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自该信息形成或者变更之日起20个工作日内及时公开。另有规定的，从其规定。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年报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本单位历年政府信息公开工作年度报告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每年1月31日前公开上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年度总体情况。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综合行政执法局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</w:pPr>
    </w:p>
    <w:sectPr>
      <w:footerReference r:id="rId3" w:type="default"/>
      <w:pgSz w:w="16838" w:h="11906" w:orient="landscape"/>
      <w:pgMar w:top="1349" w:right="1440" w:bottom="1349" w:left="1440" w:header="851" w:footer="992" w:gutter="0"/>
      <w:pgNumType w:fmt="decimal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2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2"/>
                        <w:szCs w:val="36"/>
                      </w:rPr>
                      <w:t xml:space="preserve">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0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mirrorMargin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Mzk5ZTlhNzcyZDExYTVjNzdiYTRmZTM2Yzc0YzIifQ=="/>
  </w:docVars>
  <w:rsids>
    <w:rsidRoot w:val="7B215B28"/>
    <w:rsid w:val="06A0784E"/>
    <w:rsid w:val="07E530B7"/>
    <w:rsid w:val="082F6A02"/>
    <w:rsid w:val="13AE369B"/>
    <w:rsid w:val="13FF2FCC"/>
    <w:rsid w:val="151E215B"/>
    <w:rsid w:val="194537B1"/>
    <w:rsid w:val="1AA749A0"/>
    <w:rsid w:val="1E426EBA"/>
    <w:rsid w:val="1E5B4FF7"/>
    <w:rsid w:val="1F03457C"/>
    <w:rsid w:val="20C932CD"/>
    <w:rsid w:val="22802A0D"/>
    <w:rsid w:val="23B00D6A"/>
    <w:rsid w:val="2448564A"/>
    <w:rsid w:val="24927969"/>
    <w:rsid w:val="249E7671"/>
    <w:rsid w:val="2A06265E"/>
    <w:rsid w:val="2CD5539D"/>
    <w:rsid w:val="2DC1367A"/>
    <w:rsid w:val="314A0258"/>
    <w:rsid w:val="31874E16"/>
    <w:rsid w:val="31F6203D"/>
    <w:rsid w:val="34576015"/>
    <w:rsid w:val="3BCC2061"/>
    <w:rsid w:val="3C753147"/>
    <w:rsid w:val="3DE7500A"/>
    <w:rsid w:val="3F8679B0"/>
    <w:rsid w:val="443A2D9A"/>
    <w:rsid w:val="44564BBE"/>
    <w:rsid w:val="44D23AE5"/>
    <w:rsid w:val="482F2688"/>
    <w:rsid w:val="48F91503"/>
    <w:rsid w:val="4A253019"/>
    <w:rsid w:val="4B9A71CE"/>
    <w:rsid w:val="4C433C79"/>
    <w:rsid w:val="4DB52955"/>
    <w:rsid w:val="4FDA66A3"/>
    <w:rsid w:val="56EE10A3"/>
    <w:rsid w:val="59B6030B"/>
    <w:rsid w:val="5A23034F"/>
    <w:rsid w:val="5C734427"/>
    <w:rsid w:val="5C920557"/>
    <w:rsid w:val="5F571B00"/>
    <w:rsid w:val="63697266"/>
    <w:rsid w:val="663761A5"/>
    <w:rsid w:val="674C75DE"/>
    <w:rsid w:val="68D13A36"/>
    <w:rsid w:val="69685FDC"/>
    <w:rsid w:val="6A9B7277"/>
    <w:rsid w:val="6E9129A5"/>
    <w:rsid w:val="6FB346A2"/>
    <w:rsid w:val="7092323B"/>
    <w:rsid w:val="7B215B28"/>
    <w:rsid w:val="7B59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3967</Words>
  <Characters>4005</Characters>
  <Lines>0</Lines>
  <Paragraphs>0</Paragraphs>
  <TotalTime>13</TotalTime>
  <ScaleCrop>false</ScaleCrop>
  <LinksUpToDate>false</LinksUpToDate>
  <CharactersWithSpaces>4046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2023-07-28T07:21:00Z</dcterms:created>
  <dc:creator>yjj</dc:creator>
  <cp:lastModifiedBy>Lenovo</cp:lastModifiedBy>
  <dcterms:modified xsi:type="dcterms:W3CDTF">2023-09-11T08:34:11Z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3965C25386C446B3883E5CA7896FE17F_11</vt:lpwstr>
  </property>
</Properties>
</file>