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202</w:t>
      </w:r>
      <w:r>
        <w:rPr>
          <w:rFonts w:hint="eastAsia" w:ascii="方正小标宋简体" w:hAnsi="方正小标宋简体" w:eastAsia="方正小标宋简体" w:cs="方正小标宋简体"/>
          <w:color w:val="auto"/>
          <w:spacing w:val="0"/>
          <w:position w:val="0"/>
          <w:sz w:val="44"/>
          <w:shd w:val="clear" w:fill="auto"/>
          <w:lang w:val="en-US" w:eastAsia="zh-CN"/>
        </w:rPr>
        <w:t>2</w:t>
      </w:r>
      <w:r>
        <w:rPr>
          <w:rFonts w:ascii="黑体" w:hAnsi="黑体" w:eastAsia="黑体" w:cs="黑体"/>
          <w:color w:val="auto"/>
          <w:spacing w:val="0"/>
          <w:position w:val="0"/>
          <w:sz w:val="44"/>
          <w:shd w:val="clear" w:fill="auto"/>
        </w:rPr>
        <w:t>年东明县社会保险基金预算安排说明</w:t>
      </w:r>
    </w:p>
    <w:p>
      <w:pPr>
        <w:spacing w:before="0" w:after="0" w:line="600" w:lineRule="auto"/>
        <w:ind w:left="0" w:right="0" w:firstLine="640"/>
        <w:jc w:val="both"/>
        <w:rPr>
          <w:rFonts w:ascii="FangSong_GB2312" w:hAnsi="FangSong_GB2312" w:eastAsia="FangSong_GB2312" w:cs="FangSong_GB2312"/>
          <w:color w:val="auto"/>
          <w:spacing w:val="0"/>
          <w:position w:val="0"/>
          <w:sz w:val="32"/>
          <w:shd w:val="clear" w:fill="auto"/>
        </w:rPr>
      </w:pPr>
    </w:p>
    <w:p>
      <w:pPr>
        <w:spacing w:before="0" w:after="0" w:line="600" w:lineRule="auto"/>
        <w:ind w:left="0" w:right="0" w:firstLine="640"/>
        <w:jc w:val="both"/>
        <w:rPr>
          <w:rFonts w:ascii="FangSong_GB2312" w:hAnsi="FangSong_GB2312" w:eastAsia="FangSong_GB2312" w:cs="FangSong_GB2312"/>
          <w:color w:val="auto"/>
          <w:spacing w:val="0"/>
          <w:position w:val="0"/>
          <w:sz w:val="32"/>
          <w:shd w:val="clear" w:fill="auto"/>
        </w:rPr>
      </w:pPr>
      <w:r>
        <w:rPr>
          <w:rFonts w:ascii="FangSong_GB2312" w:hAnsi="FangSong_GB2312" w:eastAsia="FangSong_GB2312" w:cs="FangSong_GB2312"/>
          <w:color w:val="auto"/>
          <w:spacing w:val="0"/>
          <w:position w:val="0"/>
          <w:sz w:val="32"/>
          <w:shd w:val="clear" w:fill="auto"/>
        </w:rPr>
        <w:t>根据省市文件精神，企业职工基本养老保险基金纳入省级集中管理，城镇职工基本医疗保险基金（合并生育保险）、城乡居民基本医疗保险基金实行市级统收统支和财政专户管理，纳入县级管理的为城乡居民养老保险基金和机关事业单位养老保险基金。具体安排情况是：</w:t>
      </w:r>
    </w:p>
    <w:p>
      <w:pPr>
        <w:spacing w:before="0" w:after="0" w:line="600" w:lineRule="auto"/>
        <w:ind w:left="0" w:right="0" w:firstLine="640"/>
        <w:jc w:val="both"/>
        <w:rPr>
          <w:rFonts w:ascii="FangSong_GB2312" w:hAnsi="FangSong_GB2312" w:eastAsia="FangSong_GB2312" w:cs="FangSong_GB2312"/>
          <w:color w:val="auto"/>
          <w:spacing w:val="0"/>
          <w:position w:val="0"/>
          <w:sz w:val="32"/>
          <w:shd w:val="clear" w:fill="auto"/>
        </w:rPr>
      </w:pPr>
      <w:r>
        <w:rPr>
          <w:rFonts w:ascii="KaiTi_GB2312" w:hAnsi="KaiTi_GB2312" w:eastAsia="KaiTi_GB2312" w:cs="KaiTi_GB2312"/>
          <w:color w:val="auto"/>
          <w:spacing w:val="0"/>
          <w:position w:val="0"/>
          <w:sz w:val="32"/>
          <w:shd w:val="clear" w:fill="auto"/>
        </w:rPr>
        <w:t>（一）社会保险基金收入预期7</w:t>
      </w:r>
      <w:r>
        <w:rPr>
          <w:rFonts w:hint="eastAsia" w:ascii="KaiTi_GB2312" w:hAnsi="KaiTi_GB2312" w:eastAsia="KaiTi_GB2312" w:cs="KaiTi_GB2312"/>
          <w:color w:val="auto"/>
          <w:spacing w:val="0"/>
          <w:position w:val="0"/>
          <w:sz w:val="32"/>
          <w:shd w:val="clear" w:fill="auto"/>
          <w:lang w:val="en-US" w:eastAsia="zh-CN"/>
        </w:rPr>
        <w:t>9957</w:t>
      </w:r>
      <w:r>
        <w:rPr>
          <w:rFonts w:ascii="KaiTi_GB2312" w:hAnsi="KaiTi_GB2312" w:eastAsia="KaiTi_GB2312" w:cs="KaiTi_GB2312"/>
          <w:color w:val="auto"/>
          <w:spacing w:val="0"/>
          <w:position w:val="0"/>
          <w:sz w:val="32"/>
          <w:shd w:val="clear" w:fill="auto"/>
        </w:rPr>
        <w:t>万元。</w:t>
      </w:r>
      <w:r>
        <w:rPr>
          <w:rFonts w:ascii="FangSong_GB2312" w:hAnsi="FangSong_GB2312" w:eastAsia="FangSong_GB2312" w:cs="FangSong_GB2312"/>
          <w:color w:val="auto"/>
          <w:spacing w:val="0"/>
          <w:position w:val="0"/>
          <w:sz w:val="32"/>
          <w:shd w:val="clear" w:fill="auto"/>
        </w:rPr>
        <w:t>其中：城乡居民基本养老保险基金收入</w:t>
      </w:r>
      <w:r>
        <w:rPr>
          <w:rFonts w:hint="eastAsia" w:ascii="FangSong_GB2312" w:hAnsi="FangSong_GB2312" w:eastAsia="FangSong_GB2312" w:cs="FangSong_GB2312"/>
          <w:color w:val="auto"/>
          <w:spacing w:val="0"/>
          <w:position w:val="0"/>
          <w:sz w:val="32"/>
          <w:shd w:val="clear" w:fill="auto"/>
          <w:lang w:val="en-US" w:eastAsia="zh-CN"/>
        </w:rPr>
        <w:t>33842</w:t>
      </w:r>
      <w:r>
        <w:rPr>
          <w:rFonts w:ascii="FangSong_GB2312" w:hAnsi="FangSong_GB2312" w:eastAsia="FangSong_GB2312" w:cs="FangSong_GB2312"/>
          <w:color w:val="auto"/>
          <w:spacing w:val="0"/>
          <w:position w:val="0"/>
          <w:sz w:val="32"/>
          <w:shd w:val="clear" w:fill="auto"/>
        </w:rPr>
        <w:t>万元，机关事业单位养老保险基金收入</w:t>
      </w:r>
      <w:r>
        <w:rPr>
          <w:rFonts w:hint="eastAsia" w:ascii="FangSong_GB2312" w:hAnsi="FangSong_GB2312" w:eastAsia="FangSong_GB2312" w:cs="FangSong_GB2312"/>
          <w:color w:val="auto"/>
          <w:spacing w:val="0"/>
          <w:position w:val="0"/>
          <w:sz w:val="32"/>
          <w:shd w:val="clear" w:fill="auto"/>
          <w:lang w:val="en-US" w:eastAsia="zh-CN"/>
        </w:rPr>
        <w:t>46115</w:t>
      </w:r>
      <w:r>
        <w:rPr>
          <w:rFonts w:ascii="FangSong_GB2312" w:hAnsi="FangSong_GB2312" w:eastAsia="FangSong_GB2312" w:cs="FangSong_GB2312"/>
          <w:color w:val="auto"/>
          <w:spacing w:val="0"/>
          <w:position w:val="0"/>
          <w:sz w:val="32"/>
          <w:shd w:val="clear" w:fill="auto"/>
        </w:rPr>
        <w:t>万元。</w:t>
      </w:r>
    </w:p>
    <w:p>
      <w:pPr>
        <w:spacing w:before="0" w:after="0" w:line="600" w:lineRule="auto"/>
        <w:ind w:left="0" w:right="0" w:firstLine="640"/>
        <w:jc w:val="both"/>
        <w:rPr>
          <w:rFonts w:ascii="FangSong_GB2312" w:hAnsi="FangSong_GB2312" w:eastAsia="FangSong_GB2312" w:cs="FangSong_GB2312"/>
          <w:color w:val="auto"/>
          <w:spacing w:val="0"/>
          <w:position w:val="0"/>
          <w:sz w:val="32"/>
          <w:shd w:val="clear" w:fill="auto"/>
        </w:rPr>
      </w:pPr>
      <w:r>
        <w:rPr>
          <w:rFonts w:ascii="KaiTi_GB2312" w:hAnsi="KaiTi_GB2312" w:eastAsia="KaiTi_GB2312" w:cs="KaiTi_GB2312"/>
          <w:color w:val="auto"/>
          <w:spacing w:val="0"/>
          <w:position w:val="0"/>
          <w:sz w:val="32"/>
          <w:shd w:val="clear" w:fill="auto"/>
        </w:rPr>
        <w:t>（二）社会保险基金支出预计6</w:t>
      </w:r>
      <w:r>
        <w:rPr>
          <w:rFonts w:hint="eastAsia" w:ascii="KaiTi_GB2312" w:hAnsi="KaiTi_GB2312" w:eastAsia="KaiTi_GB2312" w:cs="KaiTi_GB2312"/>
          <w:color w:val="auto"/>
          <w:spacing w:val="0"/>
          <w:position w:val="0"/>
          <w:sz w:val="32"/>
          <w:shd w:val="clear" w:fill="auto"/>
          <w:lang w:val="en-US" w:eastAsia="zh-CN"/>
        </w:rPr>
        <w:t>8334</w:t>
      </w:r>
      <w:r>
        <w:rPr>
          <w:rFonts w:ascii="KaiTi_GB2312" w:hAnsi="KaiTi_GB2312" w:eastAsia="KaiTi_GB2312" w:cs="KaiTi_GB2312"/>
          <w:color w:val="auto"/>
          <w:spacing w:val="0"/>
          <w:position w:val="0"/>
          <w:sz w:val="32"/>
          <w:shd w:val="clear" w:fill="auto"/>
        </w:rPr>
        <w:t>万元</w:t>
      </w:r>
      <w:r>
        <w:rPr>
          <w:rFonts w:ascii="FangSong_GB2312" w:hAnsi="FangSong_GB2312" w:eastAsia="FangSong_GB2312" w:cs="FangSong_GB2312"/>
          <w:color w:val="auto"/>
          <w:spacing w:val="0"/>
          <w:position w:val="0"/>
          <w:sz w:val="32"/>
          <w:shd w:val="clear" w:fill="auto"/>
        </w:rPr>
        <w:t>。其中：城乡居民基本养老保险基金支出</w:t>
      </w:r>
      <w:r>
        <w:rPr>
          <w:rFonts w:hint="eastAsia" w:ascii="FangSong_GB2312" w:hAnsi="FangSong_GB2312" w:eastAsia="FangSong_GB2312" w:cs="FangSong_GB2312"/>
          <w:color w:val="auto"/>
          <w:spacing w:val="0"/>
          <w:position w:val="0"/>
          <w:sz w:val="32"/>
          <w:shd w:val="clear" w:fill="auto"/>
          <w:lang w:val="en-US" w:eastAsia="zh-CN"/>
        </w:rPr>
        <w:t>23123</w:t>
      </w:r>
      <w:r>
        <w:rPr>
          <w:rFonts w:ascii="FangSong_GB2312" w:hAnsi="FangSong_GB2312" w:eastAsia="FangSong_GB2312" w:cs="FangSong_GB2312"/>
          <w:color w:val="auto"/>
          <w:spacing w:val="0"/>
          <w:position w:val="0"/>
          <w:sz w:val="32"/>
          <w:shd w:val="clear" w:fill="auto"/>
        </w:rPr>
        <w:t>万元，机关事业单位养老保险基金支出</w:t>
      </w:r>
      <w:r>
        <w:rPr>
          <w:rFonts w:hint="eastAsia" w:ascii="FangSong_GB2312" w:hAnsi="FangSong_GB2312" w:eastAsia="FangSong_GB2312" w:cs="FangSong_GB2312"/>
          <w:color w:val="auto"/>
          <w:spacing w:val="0"/>
          <w:position w:val="0"/>
          <w:sz w:val="32"/>
          <w:shd w:val="clear" w:fill="auto"/>
          <w:lang w:val="en-US" w:eastAsia="zh-CN"/>
        </w:rPr>
        <w:t>45211</w:t>
      </w:r>
      <w:r>
        <w:rPr>
          <w:rFonts w:ascii="FangSong_GB2312" w:hAnsi="FangSong_GB2312" w:eastAsia="FangSong_GB2312" w:cs="FangSong_GB2312"/>
          <w:color w:val="auto"/>
          <w:spacing w:val="0"/>
          <w:position w:val="0"/>
          <w:sz w:val="32"/>
          <w:shd w:val="clear" w:fill="auto"/>
        </w:rPr>
        <w:t>万元。</w:t>
      </w:r>
    </w:p>
    <w:p>
      <w:pPr>
        <w:spacing w:before="0" w:after="0" w:line="600" w:lineRule="auto"/>
        <w:ind w:left="0" w:right="0" w:firstLine="640"/>
        <w:jc w:val="both"/>
        <w:rPr>
          <w:rFonts w:ascii="FangSong_GB2312" w:hAnsi="FangSong_GB2312" w:eastAsia="FangSong_GB2312" w:cs="FangSong_GB2312"/>
          <w:color w:val="auto"/>
          <w:spacing w:val="0"/>
          <w:position w:val="0"/>
          <w:sz w:val="32"/>
          <w:shd w:val="clear" w:fill="auto"/>
        </w:rPr>
      </w:pPr>
      <w:r>
        <w:rPr>
          <w:rFonts w:ascii="KaiTi_GB2312" w:hAnsi="KaiTi_GB2312" w:eastAsia="KaiTi_GB2312" w:cs="KaiTi_GB2312"/>
          <w:color w:val="auto"/>
          <w:spacing w:val="0"/>
          <w:position w:val="0"/>
          <w:sz w:val="32"/>
          <w:shd w:val="clear" w:fill="auto"/>
        </w:rPr>
        <w:t>（三）结余情况</w:t>
      </w:r>
      <w:r>
        <w:rPr>
          <w:rFonts w:ascii="FangSong_GB2312" w:hAnsi="FangSong_GB2312" w:eastAsia="FangSong_GB2312" w:cs="FangSong_GB2312"/>
          <w:color w:val="auto"/>
          <w:spacing w:val="0"/>
          <w:position w:val="0"/>
          <w:sz w:val="32"/>
          <w:shd w:val="clear" w:fill="auto"/>
        </w:rPr>
        <w:t>。2021年全区社会保险基金预计结余1</w:t>
      </w:r>
      <w:r>
        <w:rPr>
          <w:rFonts w:hint="eastAsia" w:ascii="FangSong_GB2312" w:hAnsi="FangSong_GB2312" w:eastAsia="FangSong_GB2312" w:cs="FangSong_GB2312"/>
          <w:color w:val="auto"/>
          <w:spacing w:val="0"/>
          <w:position w:val="0"/>
          <w:sz w:val="32"/>
          <w:shd w:val="clear" w:fill="auto"/>
          <w:lang w:val="en-US" w:eastAsia="zh-CN"/>
        </w:rPr>
        <w:t>1623</w:t>
      </w:r>
      <w:r>
        <w:rPr>
          <w:rFonts w:ascii="FangSong_GB2312" w:hAnsi="FangSong_GB2312" w:eastAsia="FangSong_GB2312" w:cs="FangSong_GB2312"/>
          <w:color w:val="auto"/>
          <w:spacing w:val="0"/>
          <w:position w:val="0"/>
          <w:sz w:val="32"/>
          <w:shd w:val="clear" w:fill="auto"/>
        </w:rPr>
        <w:t>万元，年末预计滚存结余</w:t>
      </w:r>
      <w:r>
        <w:rPr>
          <w:rFonts w:hint="eastAsia" w:ascii="FangSong_GB2312" w:hAnsi="FangSong_GB2312" w:eastAsia="FangSong_GB2312" w:cs="FangSong_GB2312"/>
          <w:color w:val="auto"/>
          <w:spacing w:val="0"/>
          <w:position w:val="0"/>
          <w:sz w:val="32"/>
          <w:shd w:val="clear" w:fill="auto"/>
          <w:lang w:val="en-US" w:eastAsia="zh-CN"/>
        </w:rPr>
        <w:t>102243</w:t>
      </w:r>
      <w:r>
        <w:rPr>
          <w:rFonts w:ascii="FangSong_GB2312" w:hAnsi="FangSong_GB2312" w:eastAsia="FangSong_GB2312" w:cs="FangSong_GB2312"/>
          <w:color w:val="auto"/>
          <w:spacing w:val="0"/>
          <w:position w:val="0"/>
          <w:sz w:val="32"/>
          <w:shd w:val="clear" w:fill="auto"/>
        </w:rPr>
        <w:t>万元。</w:t>
      </w:r>
    </w:p>
    <w:p>
      <w:pPr>
        <w:spacing w:before="0" w:after="0" w:line="240" w:lineRule="auto"/>
        <w:ind w:left="0" w:right="0" w:firstLine="0"/>
        <w:jc w:val="both"/>
        <w:rPr>
          <w:rFonts w:ascii="Times New Roman" w:hAnsi="Times New Roman" w:eastAsia="Times New Roman" w:cs="Times New Roman"/>
          <w:color w:val="auto"/>
          <w:spacing w:val="0"/>
          <w:position w:val="0"/>
          <w:sz w:val="32"/>
          <w:shd w:val="clear" w:fill="auto"/>
        </w:rPr>
      </w:pPr>
      <w:bookmarkStart w:id="0" w:name="_GoBack"/>
      <w:bookmarkEnd w:id="0"/>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seFELayout/>
    <w:splitPgBreakAndParaMark/>
    <w:compatSetting w:name="compatibilityMode" w:uri="http://schemas.microsoft.com/office/word" w:val="12"/>
  </w:compat>
  <w:docVars>
    <w:docVar w:name="commondata" w:val="eyJoZGlkIjoiMzU1NGU0ZmNhMjhiMDE2NzRjMWQyMTBiMGEyNWY1MDkifQ=="/>
  </w:docVars>
  <w:rsids>
    <w:rsidRoot w:val="00000000"/>
    <w:rsid w:val="196573ED"/>
    <w:rsid w:val="2CEC620C"/>
    <w:rsid w:val="32357F73"/>
    <w:rsid w:val="3E494E9A"/>
    <w:rsid w:val="4EEC2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286</Words>
  <Characters>325</Characters>
  <TotalTime>6</TotalTime>
  <ScaleCrop>false</ScaleCrop>
  <LinksUpToDate>false</LinksUpToDate>
  <CharactersWithSpaces>325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2021-04-12T01:48:00Z</dcterms:created>
  <dc:creator>Administrator</dc:creator>
  <cp:lastModifiedBy>Administrator</cp:lastModifiedBy>
  <dcterms:modified xsi:type="dcterms:W3CDTF">2023-03-17T07:12:53Z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7E862E9CC6B9430D98A6E1CC5AE6A220</vt:lpwstr>
  </property>
</Properties>
</file>