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8E95B">
      <w:pPr>
        <w:keepNext w:val="0"/>
        <w:keepLines w:val="0"/>
        <w:pageBreakBefore w:val="0"/>
        <w:widowControl w:val="0"/>
        <w:kinsoku/>
        <w:wordWrap/>
        <w:overflowPunct/>
        <w:topLinePunct w:val="0"/>
        <w:autoSpaceDE/>
        <w:autoSpaceDN/>
        <w:bidi w:val="0"/>
        <w:adjustRightInd/>
        <w:snapToGrid w:val="0"/>
        <w:spacing w:line="560" w:lineRule="exact"/>
        <w:ind w:left="0" w:firstLine="0" w:firstLineChars="0"/>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东明县财政局2026年会计信息质量检查</w:t>
      </w:r>
    </w:p>
    <w:p w14:paraId="72855AEE">
      <w:pPr>
        <w:keepNext w:val="0"/>
        <w:keepLines w:val="0"/>
        <w:pageBreakBefore w:val="0"/>
        <w:widowControl w:val="0"/>
        <w:kinsoku/>
        <w:wordWrap/>
        <w:overflowPunct/>
        <w:topLinePunct w:val="0"/>
        <w:autoSpaceDE/>
        <w:autoSpaceDN/>
        <w:bidi w:val="0"/>
        <w:adjustRightInd/>
        <w:snapToGrid w:val="0"/>
        <w:spacing w:line="560" w:lineRule="exact"/>
        <w:ind w:left="0" w:firstLine="0" w:firstLineChars="0"/>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查前公示</w:t>
      </w:r>
    </w:p>
    <w:p w14:paraId="616E1446">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lang w:val="en-US" w:eastAsia="zh-CN"/>
        </w:rPr>
      </w:pPr>
    </w:p>
    <w:p w14:paraId="4461C7B7">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为深入贯彻中央关于进一步加强财会监督工作的决策部署和省委、省政府有关工作要求，依据《中华人民共和国会计法》等法律法规和菏泽市财政局《关于转发&lt;山东省财政厅关于组织开展2026年度会计信息质量检查的通知&gt;的通知》（菏财监〔2026〕3号）要求，结合我县实际，决定组织开展 2026 年度会计信息质量检查工作。</w:t>
      </w:r>
      <w:r>
        <w:rPr>
          <w:rFonts w:hint="eastAsia" w:ascii="仿宋_GB2312" w:hAnsi="仿宋_GB2312" w:eastAsia="仿宋_GB2312" w:cs="仿宋_GB2312"/>
          <w:color w:val="000000"/>
          <w:sz w:val="32"/>
          <w:szCs w:val="32"/>
        </w:rPr>
        <w:t>现将有关事项通知如下</w:t>
      </w:r>
      <w:r>
        <w:rPr>
          <w:rFonts w:hint="default" w:ascii="仿宋_GB2312" w:hAnsi="仿宋_GB2312" w:eastAsia="仿宋_GB2312" w:cs="仿宋_GB2312"/>
          <w:color w:val="000000"/>
          <w:sz w:val="32"/>
          <w:szCs w:val="32"/>
          <w:lang w:val="en-US" w:eastAsia="zh-CN"/>
        </w:rPr>
        <w:t>：</w:t>
      </w:r>
    </w:p>
    <w:p w14:paraId="218D5AE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hint="eastAsia" w:ascii="黑体" w:hAnsi="宋体" w:eastAsia="黑体" w:cs="黑体"/>
          <w:i w:val="0"/>
          <w:iCs w:val="0"/>
          <w:caps w:val="0"/>
          <w:color w:val="000000"/>
          <w:spacing w:val="0"/>
          <w:kern w:val="0"/>
          <w:sz w:val="32"/>
          <w:szCs w:val="32"/>
          <w:shd w:val="clear" w:fill="FFFFFF"/>
          <w:lang w:val="en-US" w:eastAsia="zh-CN" w:bidi="ar"/>
        </w:rPr>
      </w:pPr>
      <w:r>
        <w:rPr>
          <w:rFonts w:hint="eastAsia" w:ascii="黑体" w:hAnsi="宋体" w:eastAsia="黑体" w:cs="黑体"/>
          <w:i w:val="0"/>
          <w:iCs w:val="0"/>
          <w:caps w:val="0"/>
          <w:color w:val="000000"/>
          <w:spacing w:val="0"/>
          <w:kern w:val="0"/>
          <w:sz w:val="32"/>
          <w:szCs w:val="32"/>
          <w:shd w:val="clear" w:fill="FFFFFF"/>
          <w:lang w:val="en-US" w:eastAsia="zh-CN" w:bidi="ar"/>
        </w:rPr>
        <w:t>检查时间</w:t>
      </w:r>
    </w:p>
    <w:p w14:paraId="340D788F">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2026年7月10日至8月10为检查阶段，根据时间服从质量的要求，必要时可延长时限。</w:t>
      </w:r>
    </w:p>
    <w:p w14:paraId="400D1D8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hint="default" w:ascii="黑体" w:hAnsi="宋体" w:eastAsia="黑体" w:cs="黑体"/>
          <w:i w:val="0"/>
          <w:iCs w:val="0"/>
          <w:caps w:val="0"/>
          <w:color w:val="000000"/>
          <w:spacing w:val="0"/>
          <w:kern w:val="0"/>
          <w:sz w:val="32"/>
          <w:szCs w:val="32"/>
          <w:shd w:val="clear" w:fill="FFFFFF"/>
          <w:lang w:val="en-US" w:eastAsia="zh-CN" w:bidi="ar"/>
        </w:rPr>
      </w:pPr>
      <w:r>
        <w:rPr>
          <w:rFonts w:hint="eastAsia" w:ascii="黑体" w:hAnsi="宋体" w:eastAsia="黑体" w:cs="黑体"/>
          <w:i w:val="0"/>
          <w:iCs w:val="0"/>
          <w:caps w:val="0"/>
          <w:color w:val="000000"/>
          <w:spacing w:val="0"/>
          <w:kern w:val="0"/>
          <w:sz w:val="32"/>
          <w:szCs w:val="32"/>
          <w:shd w:val="clear" w:fill="FFFFFF"/>
          <w:lang w:val="en-US" w:eastAsia="zh-CN" w:bidi="ar"/>
        </w:rPr>
        <w:t>检查内容</w:t>
      </w:r>
    </w:p>
    <w:p w14:paraId="27B074B5">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检查的重点是 2025 年度会计信息质量，必要时可追溯检查至其他相关年度。</w:t>
      </w:r>
    </w:p>
    <w:p w14:paraId="3BF5AC78">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重点关注企业会计准则执行情况，特别是收入确认、资产减值、金融工具、商誉、</w:t>
      </w:r>
      <w:r>
        <w:rPr>
          <w:rFonts w:hint="eastAsia" w:ascii="仿宋_GB2312" w:hAnsi="仿宋_GB2312" w:eastAsia="仿宋_GB2312" w:cs="仿宋_GB2312"/>
          <w:color w:val="000000"/>
          <w:sz w:val="32"/>
          <w:szCs w:val="32"/>
        </w:rPr>
        <w:t>会计估计等会计政策的落实情况，单位内部控制制度建立与执行情况，各项税收申报缴纳情况等。还要重点关注国有企业负责人薪酬制度和工资决定机制改革政策执行情况，及时将检查发现的重大问题线索移交同级人力资源社会保障部门等行政机关处理。</w:t>
      </w:r>
      <w:bookmarkStart w:id="0" w:name="_GoBack"/>
      <w:bookmarkEnd w:id="0"/>
      <w:r>
        <w:rPr>
          <w:rFonts w:hint="eastAsia" w:ascii="仿宋_GB2312" w:hAnsi="仿宋_GB2312" w:eastAsia="仿宋_GB2312" w:cs="仿宋_GB2312"/>
          <w:color w:val="000000"/>
          <w:sz w:val="32"/>
          <w:szCs w:val="32"/>
        </w:rPr>
        <w:t>涉及高新技术企业的，重点关注研发费用、高新技术产品（服务）收入占比是否符合高新技术企业认定标准要求；根据账面财务数据归集的研发费用及高新技术产品（服务）收入数据与纳税申报、高新技术企业认定申报数据是否一致；是否设立研发费用辅助账、规范开展研发费用核算，是否存在将非研发人员薪酬、生产用设备折旧摊销、行政管理类支出等与研发活动无关支出违规计入研发费用的情况，委托外部研发费用的归集是否符合高新技术企业认定及税前扣除相关规定；高新技术产品（服务）收入是否依托对企业主要产品（服务）发挥核心支持作用的知识产权形成，是否存在将非技术性收入计入高新技术产品（服务）收入的情况；是否存在对不适用加计扣除的支出违规享受加计扣除优惠。此外，对检查的企业涉及股权转让的，要重点检查其股权转让收入是否按规定申报缴纳相关税收。</w:t>
      </w:r>
    </w:p>
    <w:p w14:paraId="28B16A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hint="default" w:ascii="Arial" w:hAnsi="Arial" w:cs="Arial"/>
          <w:i w:val="0"/>
          <w:iCs w:val="0"/>
          <w:caps w:val="0"/>
          <w:color w:val="000000"/>
          <w:spacing w:val="0"/>
          <w:sz w:val="19"/>
          <w:szCs w:val="19"/>
        </w:rPr>
      </w:pPr>
      <w:r>
        <w:rPr>
          <w:rFonts w:hint="eastAsia" w:ascii="Arial" w:hAnsi="Arial" w:eastAsia="黑体" w:cs="Arial"/>
          <w:i w:val="0"/>
          <w:iCs w:val="0"/>
          <w:caps w:val="0"/>
          <w:color w:val="000000"/>
          <w:spacing w:val="0"/>
          <w:kern w:val="0"/>
          <w:sz w:val="32"/>
          <w:szCs w:val="32"/>
          <w:shd w:val="clear" w:fill="FFFFFF"/>
          <w:lang w:val="en-US" w:eastAsia="zh-CN" w:bidi="ar"/>
        </w:rPr>
        <w:t>三</w:t>
      </w:r>
      <w:r>
        <w:rPr>
          <w:rFonts w:hint="default" w:ascii="Arial" w:hAnsi="Arial" w:eastAsia="黑体" w:cs="Arial"/>
          <w:i w:val="0"/>
          <w:iCs w:val="0"/>
          <w:caps w:val="0"/>
          <w:color w:val="000000"/>
          <w:spacing w:val="0"/>
          <w:kern w:val="0"/>
          <w:sz w:val="32"/>
          <w:szCs w:val="32"/>
          <w:shd w:val="clear" w:fill="FFFFFF"/>
          <w:lang w:val="en-US" w:eastAsia="zh-CN" w:bidi="ar"/>
        </w:rPr>
        <w:t>、被检查</w:t>
      </w:r>
      <w:r>
        <w:rPr>
          <w:rFonts w:hint="eastAsia" w:ascii="Arial" w:hAnsi="Arial" w:eastAsia="黑体" w:cs="Arial"/>
          <w:i w:val="0"/>
          <w:iCs w:val="0"/>
          <w:caps w:val="0"/>
          <w:color w:val="000000"/>
          <w:spacing w:val="0"/>
          <w:kern w:val="0"/>
          <w:sz w:val="32"/>
          <w:szCs w:val="32"/>
          <w:shd w:val="clear" w:fill="FFFFFF"/>
          <w:lang w:val="en-US" w:eastAsia="zh-CN" w:bidi="ar"/>
        </w:rPr>
        <w:t>单位</w:t>
      </w:r>
      <w:r>
        <w:rPr>
          <w:rFonts w:hint="default" w:ascii="Arial" w:hAnsi="Arial" w:eastAsia="黑体" w:cs="Arial"/>
          <w:i w:val="0"/>
          <w:iCs w:val="0"/>
          <w:caps w:val="0"/>
          <w:color w:val="000000"/>
          <w:spacing w:val="0"/>
          <w:kern w:val="0"/>
          <w:sz w:val="32"/>
          <w:szCs w:val="32"/>
          <w:shd w:val="clear" w:fill="FFFFFF"/>
          <w:lang w:val="en-US" w:eastAsia="zh-CN" w:bidi="ar"/>
        </w:rPr>
        <w:t>名单</w:t>
      </w:r>
    </w:p>
    <w:tbl>
      <w:tblPr>
        <w:tblStyle w:val="2"/>
        <w:tblW w:w="889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891"/>
      </w:tblGrid>
      <w:tr w14:paraId="794DDE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47" w:hRule="atLeast"/>
          <w:jc w:val="center"/>
        </w:trPr>
        <w:tc>
          <w:tcPr>
            <w:tcW w:w="889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14:paraId="51E0CD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东明鼎新污水处理有限公司</w:t>
            </w:r>
          </w:p>
        </w:tc>
      </w:tr>
      <w:tr w14:paraId="1B9DCE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47" w:hRule="atLeast"/>
          <w:jc w:val="center"/>
        </w:trPr>
        <w:tc>
          <w:tcPr>
            <w:tcW w:w="889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14:paraId="332745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rPr>
              <w:t>东明县</w:t>
            </w:r>
            <w:r>
              <w:rPr>
                <w:rFonts w:hint="eastAsia" w:ascii="仿宋_GB2312" w:hAnsi="仿宋_GB2312" w:eastAsia="仿宋_GB2312" w:cs="仿宋_GB2312"/>
                <w:sz w:val="32"/>
                <w:szCs w:val="32"/>
                <w:lang w:eastAsia="zh-CN"/>
              </w:rPr>
              <w:t>房产测绘队有限公司</w:t>
            </w:r>
          </w:p>
        </w:tc>
      </w:tr>
      <w:tr w14:paraId="744FA6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36" w:hRule="atLeast"/>
          <w:jc w:val="center"/>
        </w:trPr>
        <w:tc>
          <w:tcPr>
            <w:tcW w:w="889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14:paraId="2AC7EB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rPr>
              <w:t>东明</w:t>
            </w:r>
            <w:r>
              <w:rPr>
                <w:rFonts w:hint="eastAsia" w:ascii="仿宋_GB2312" w:hAnsi="仿宋_GB2312" w:eastAsia="仿宋_GB2312" w:cs="仿宋_GB2312"/>
                <w:sz w:val="32"/>
                <w:szCs w:val="32"/>
                <w:lang w:eastAsia="zh-CN"/>
              </w:rPr>
              <w:t>鲲鹏环卫集团有限公司</w:t>
            </w:r>
          </w:p>
        </w:tc>
      </w:tr>
      <w:tr w14:paraId="0ECC20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36" w:hRule="atLeast"/>
          <w:jc w:val="center"/>
        </w:trPr>
        <w:tc>
          <w:tcPr>
            <w:tcW w:w="889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14:paraId="0516A4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菏泽民康玻璃制品有限公司</w:t>
            </w:r>
          </w:p>
        </w:tc>
      </w:tr>
    </w:tbl>
    <w:p w14:paraId="052087A4">
      <w:pPr>
        <w:rPr>
          <w:rFonts w:hint="eastAsia" w:ascii="仿宋_GB2312" w:hAnsi="仿宋_GB2312" w:eastAsia="仿宋_GB2312" w:cs="仿宋_GB2312"/>
          <w:sz w:val="32"/>
          <w:szCs w:val="32"/>
          <w:lang w:eastAsia="zh-CN"/>
        </w:rPr>
      </w:pPr>
    </w:p>
    <w:p w14:paraId="0798358C">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东明县财政局</w:t>
      </w:r>
    </w:p>
    <w:p w14:paraId="6CCF2BBD">
      <w:pPr>
        <w:ind w:firstLine="5120" w:firstLineChars="16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2026年6月25日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F061E0"/>
    <w:multiLevelType w:val="singleLevel"/>
    <w:tmpl w:val="84F061E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262F3E"/>
    <w:rsid w:val="11F55185"/>
    <w:rsid w:val="27533626"/>
    <w:rsid w:val="2F8851AD"/>
    <w:rsid w:val="351D0231"/>
    <w:rsid w:val="35BA5D0E"/>
    <w:rsid w:val="3B0400C7"/>
    <w:rsid w:val="4EAF0F97"/>
    <w:rsid w:val="56EE331F"/>
    <w:rsid w:val="58E4675B"/>
    <w:rsid w:val="64496343"/>
    <w:rsid w:val="64F47A0F"/>
    <w:rsid w:val="795B1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905006f3-cd99-4dd7-9a85-9ec1de2e15fc</errorID>
      <errorWord>&lt;</errorWord>
      <group>L1_Format</group>
      <groupName>格式问题</groupName>
      <ability>L2_HalfPunc_CN</ability>
      <abilityName>全半角问题</abilityName>
      <candidateList>
        <item>〈</item>
      </candidateList>
      <explain>文本全半角错误。</explain>
      <paraID>4461C7B7</paraID>
      <start>70</start>
      <end>71</end>
      <status>unmodified</status>
      <modifiedWord/>
      <trackRevisions>false</trackRevisions>
    </reviewItem>
    <reviewItem>
      <errorID>664238cf-37c3-4637-99ee-020e3a8524ec</errorID>
      <errorWord>&gt;的通知》</errorWord>
      <group>L1_Punc</group>
      <groupName>标点问题</groupName>
      <ability>L2_Punc_CN</ability>
      <abilityName>标点符号问题</abilityName>
      <candidateList>
        <item>〉的通知》</item>
      </candidateList>
      <explain/>
      <paraID>4461C7B7</paraID>
      <start>100</start>
      <end>105</end>
      <status>unmodified</status>
      <modifiedWord/>
      <trackRevisions>false</trackRevisions>
    </reviewItem>
  </reviewItems>
  <config/>
</contractReview>
</file>

<file path=customXml/itemProps1.xml><?xml version="1.0" encoding="utf-8"?>
<ds:datastoreItem xmlns:ds="http://schemas.openxmlformats.org/officeDocument/2006/customXml" ds:itemID="{3a965729-2716-42a7-860d-5405244f2b3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862</Words>
  <Characters>886</Characters>
  <Lines>0</Lines>
  <Paragraphs>0</Paragraphs>
  <TotalTime>6</TotalTime>
  <ScaleCrop>false</ScaleCrop>
  <LinksUpToDate>false</LinksUpToDate>
  <CharactersWithSpaces>929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2025-07-14T00:46:00Z</dcterms:created>
  <dc:creator>Administrator.User-2021UECTXD</dc:creator>
  <cp:lastModifiedBy>@纯粹</cp:lastModifiedBy>
  <cp:lastPrinted>2026-06-30T09:05:00Z</cp:lastPrinted>
  <dcterms:modified xsi:type="dcterms:W3CDTF">2026-06-30T09:18:37Z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0165F40DD6C945E59B6F1C6F5791C152_13</vt:lpwstr>
  </property>
  <property fmtid="{D5CDD505-2E9C-101B-9397-08002B2CF9AE}" pid="4" name="KSOTemplateDocerSaveRecord">
    <vt:lpwstr>eyJoZGlkIjoiYmZjZDY4MDEyOTlhZDNjNTdjZDMyMzM2NmM1Y2VkYjYiLCJ1c2VySWQiOiIzMDMyMDA4NzkifQ==</vt:lpwstr>
  </property>
</Properties>
</file>