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641"/>
        <w:jc w:val="center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文星标宋" w:hAnsi="微软雅黑" w:eastAsia="文星标宋" w:cs="宋体"/>
          <w:color w:val="000000"/>
          <w:kern w:val="0"/>
          <w:sz w:val="40"/>
          <w:szCs w:val="40"/>
          <w:lang w:val="en-US" w:eastAsia="zh-CN"/>
        </w:rPr>
        <w:t>东明县</w:t>
      </w:r>
      <w:r>
        <w:rPr>
          <w:rFonts w:hint="eastAsia" w:ascii="文星标宋" w:hAnsi="微软雅黑" w:eastAsia="文星标宋" w:cs="宋体"/>
          <w:color w:val="000000"/>
          <w:kern w:val="0"/>
          <w:sz w:val="40"/>
          <w:szCs w:val="40"/>
        </w:rPr>
        <w:t>政府信息主动公开基本目录</w:t>
      </w:r>
    </w:p>
    <w:bookmarkEnd w:id="0"/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ascii="Calibri" w:hAnsi="Calibri" w:eastAsia="微软雅黑" w:cs="Calibri"/>
          <w:color w:val="000000"/>
          <w:kern w:val="0"/>
          <w:szCs w:val="21"/>
        </w:rPr>
        <w:t> </w:t>
      </w:r>
    </w:p>
    <w:tbl>
      <w:tblPr>
        <w:tblStyle w:val="4"/>
        <w:tblW w:w="14524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359"/>
        <w:gridCol w:w="1902"/>
        <w:gridCol w:w="4639"/>
        <w:gridCol w:w="2004"/>
        <w:gridCol w:w="1637"/>
        <w:gridCol w:w="19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1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目录分类</w:t>
            </w:r>
          </w:p>
        </w:tc>
        <w:tc>
          <w:tcPr>
            <w:tcW w:w="13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一级指标</w:t>
            </w:r>
          </w:p>
        </w:tc>
        <w:tc>
          <w:tcPr>
            <w:tcW w:w="19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二级指标</w:t>
            </w:r>
          </w:p>
        </w:tc>
        <w:tc>
          <w:tcPr>
            <w:tcW w:w="4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公开内容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公开时限</w:t>
            </w:r>
          </w:p>
        </w:tc>
        <w:tc>
          <w:tcPr>
            <w:tcW w:w="16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公开方式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公开主体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tblCellSpacing w:w="0" w:type="dxa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法定基础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内容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机构职能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机构设置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部门职能、机构设置、办公地址、办公时间、联系方式等信息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政府各部门及镇街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领导信息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部门负责人信息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规范性文件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规范性文件及文号、成文日期、发布日期、有效性等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定期公开规范性文件备案目录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司法局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政策文件</w:t>
            </w: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政府文件、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政府办公室文件、部门文件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3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规划计划</w:t>
            </w: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国民经济和社会发展规划、国土空间规划、专项规划、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域规划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发改局、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自然资源局、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法定基础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内容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政府工作报告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政府工作报告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历年政府工作报告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进展情况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政府工作报告中所承担事项的目标任务、责任分工、监督方式，并定期公开所承担事项的工作进展、取得成效、后续举措等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按季度公开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权责清单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公开本级政府部门权责清单，包括职权名称、编码、类型、依据、行使主体、流程图、监督方式等要素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法定主动公开内容主动公开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政府各部门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1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处罚强制信息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行政许可和其他对外管理事项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本级政府行政许可的依据、条件、程序及行政许可决定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依据条件程序及时更新；决定自执法决定作出之日起7个工作日内公开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有执法职责的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行政处罚/行政强制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本级政府行政处罚、行政强制的依据、条件、程序及行政处罚决定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法定基础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内容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法定主动公开内容主动公开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行政事业性收费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本级执行的行政事业性收费目录及管理依据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统计信息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国民经济和社会发展统计公报、统计数据、统计分析、数据解读、统计年鉴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统计局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政策解读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文件公开后发布相关解读材料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文件发布后3个工作日内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行政决策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年度决策事项目录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决策事项名称、承办单位等内容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司法局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决策预公开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决策依据、决策草案，意见反馈渠道，反馈意见征集结果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政府有关部门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政府会议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政府全体会议</w:t>
            </w:r>
          </w:p>
        </w:tc>
        <w:tc>
          <w:tcPr>
            <w:tcW w:w="46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相关会议议题，并邀请利益相关方等列席;会议议定事项并解读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政府常务会议</w:t>
            </w:r>
          </w:p>
        </w:tc>
        <w:tc>
          <w:tcPr>
            <w:tcW w:w="46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320" w:lineRule="atLeas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建议提案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人大代表建议、政协委员提案办理复文或摘要；建议提案的总体情况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法定基础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内容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机制建设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分管领导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政务公开分管负责人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法定主动公开内容主动公开</w:t>
            </w:r>
          </w:p>
        </w:tc>
        <w:tc>
          <w:tcPr>
            <w:tcW w:w="19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考核监督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政务公开纳入考核情况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工作推进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工作实施方案、工作推进措施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业务培训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培训计划及开展情况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人事信息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人事任免、公务员招考、事业单位招聘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政府办公室、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教体局、县卫健局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业务信息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工作信息、政务信息、通知公告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重点领域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政府采购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政府集中采购项目的目录和标准、采购项目信息及监督处罚信息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法定主动公开内容主动公开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财政信息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财政预决算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预决算说明、表格、“三公”经费预决算情况以及重点部门的绩效文本、重点项目绩效目标、绩效评价结果及政府债务限额、余额、使用安排及还本付息等信息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经本级人大批准或经本级财政部门批复后20日内公开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财政收支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财政收支情况和解读财政收支增减变化情况及原因，并定期预判财政收入走势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按月度公开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财政资金直达基层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重要政策、工作进展、情况总结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行政执法公示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事前公开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行政执法职责、权限、执法依据、执法程序、监督途径、服务指南等信息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政府相关部门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事后公开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执法机关、执法对象、执法类别、执法结论等执法结果信息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自执法决定作出之日起20 个工作日内，向社会公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 行政许可、行政处罚自执法决定作出之日起7个工作日内公开。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公开本机关上年度行政执法总体情况有关数据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每年1月31日前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重大建设项目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项目范围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根据本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域特点和工作侧重点，明确重大建设项目范围或发布重大建设项目清单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发改局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批准服务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重大建设项目相关的申报要求、申报材料清单、批准流程、办理时限、受理机构联系方式、监督举报方式等服务信息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项目属地管理单位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重大建设项目的批准结果信息、招标投标信息、征收土地信息、重大设计变更信息、施工有关信息、质量安全监督信息、竣工有关信息等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根据项目流程进展实时公开：行政许可、行政处罚结果信息自作出决定之日起7个工作日内公开；依法必须进行招标的项目，招标人应当自收到评标报告之日起 3 日内公示中标候选人，公示期不得少于3日；批准结果、重大设计变更信息形成后7个工作日内公开；其他信息形成或变更之日起20个工作日内公开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重点领域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环境保护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行政职责和公共服务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行政处罚信息、突发环境事件应急预案备案、公共服务事项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行政处罚结果信息自作出决定之日起7个工作日内公开。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法定主动公开内容主动公开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医疗卫生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医疗卫生领域政策文件、行政许可、行政处罚、行政强制、其他行政权力、公共卫生服务信息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卫健局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对公共场所、饮用水供水单位、涉及饮用水卫生安全产品的监督检查情况，包括检查计划及方案、检查结果及处理信息等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本地有关机构和个人诊疗活动、职业病防治、放射诊疗、处方、抗菌药物使用的监督检查情况，包括检查计划及方案、检查结果及处理信息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传染病防治工作监督检查情况，包括检查计划及方案、检查结果及处理信息等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本行政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域内医疗机构数量、布局以及床位、大型设备等资源配置情况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义务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政策文件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法律法规、其他政策文件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县教体局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教育领域重点信息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教育概况、民办学校信息、财务信息、招生管理、学生管理、教师管理、重要政策执行情况、重要政策执行情况、教育督导、校园安全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安全生产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行政管理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动态、隐患信息、发布气象及灾害预警信息以及不同时段、不同领域安全生产提示信息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应急局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依法行政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常规检查执法、暗查暗访、突击检查、随机抽查等执法检查结果信息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自检查结果形成之日起7个工作日内公开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tblCellSpacing w:w="0" w:type="dxa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重点领域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社会救助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城乡低保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城乡低保相关政策、办理流程、救助标准、认定程序、政策措施、救助情况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特困人员救助供养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特困人员救助供养办理流程、救助标准、认定程序、政策措施、救助情况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医疗救助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医疗救助办理流程、救助标准、认定程序、政策措施、救助情况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医保局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临时救助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临时救助办理流程、救助标准、认定程序、政策措施、救助情况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社会福利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养老服务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基本养老公共服务清单、老年人福利补贴发放情况等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民政局、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卫健局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残疾人福利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残疾人福利申领程序、补贴标准、补贴条件、政策措施、发放情况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儿童福利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儿童福利申领程序、补贴标准、补贴条件、政策措施、发放情况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tblCellSpacing w:w="0" w:type="dxa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重点领域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社会保险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养老保险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养老保险法规、制度、政策、标准、经办流程以及调整社会保险费的政策措施；参保人数、待遇支付、基金收支情况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人社局、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医保局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医疗（生育）保险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医疗（生育）保险法规、制度、政策、标准、经办流程以及调整社会保险费的政策措施；参保人数、待遇支付、基金收支情况；医保定点医院、药店，药品、诊疗项目目录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工伤保险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工伤保险法规、制度、政策、标准、经办流程以及调整社会保险费的政策措施；参保人数、待遇支付、基金收支情况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失业保险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失业保险法规、制度、政策、标准、经办流程以及调整社会保险费的政策措施；参保人数、待遇支付、基金收支情况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稳岗就业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就业政策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优惠扶持政策的实施范围、各项补贴政策的申领条件和程序、各项补贴的管理和审批情况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就业服务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就业信息服务，职业介绍、职业指导，就业失业登记、创业服务、对就业困难人员（含建档立卡贫困劳动力）实施就业援助、高校毕业生就业服务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助企纾困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扩大有效投资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相关规划、政策信息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发改局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优化营商环境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减税降费政策、落实情况及成效</w:t>
            </w:r>
          </w:p>
        </w:tc>
        <w:tc>
          <w:tcPr>
            <w:tcW w:w="198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税务局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涉农补贴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农业生产发展资金和动物防疫补助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法定主动公开内容主动公开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农业农村局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县农机服务中心、县畜牧中心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食品药品监管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行政审批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食品生产经营许可服务指南、食品生产经营许可基本信息、药品零售许可服务指南、药品零售许可企业基本信息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自执法决定作出之日起7个工作日内公开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市场监管局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监督检查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食品生产经营监督检查、特殊食品生产经营监督检查、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级食品安全抽检、药品零售/医疗器械经营监督检查、化妆品经营企业监督检查、医疗机构使用药品质量安全监督检查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行政处罚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食品生产经营行政处罚、药品监管行政处罚、医疗器械监管行政处罚、化妆品监管行政处罚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自执法决定作出之日起7个工作日内公开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市场监管局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公共服务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食品安全消费提示警示、食品安全应急处置、食品药品投诉举报、食品用药安全宣传活动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信息形成后，20个工作日内公开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ascii="Calibri" w:hAnsi="Calibri" w:eastAsia="微软雅黑" w:cs="Calibri"/>
          <w:color w:val="000000"/>
          <w:kern w:val="0"/>
          <w:szCs w:val="21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星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Dc1ZGU2M2I4OTYwOTcyOWExOWNmMjllZDZkMmEifQ=="/>
  </w:docVars>
  <w:rsids>
    <w:rsidRoot w:val="00B9746F"/>
    <w:rsid w:val="001C6DD1"/>
    <w:rsid w:val="00280F50"/>
    <w:rsid w:val="002D7C67"/>
    <w:rsid w:val="00450BB6"/>
    <w:rsid w:val="00481178"/>
    <w:rsid w:val="004A0DFE"/>
    <w:rsid w:val="00681EA5"/>
    <w:rsid w:val="00692211"/>
    <w:rsid w:val="00697BD2"/>
    <w:rsid w:val="00930BA8"/>
    <w:rsid w:val="00B9746F"/>
    <w:rsid w:val="00BB6A2A"/>
    <w:rsid w:val="00C55C4E"/>
    <w:rsid w:val="00C70F54"/>
    <w:rsid w:val="00C845A4"/>
    <w:rsid w:val="00DC0EB5"/>
    <w:rsid w:val="00DC4990"/>
    <w:rsid w:val="00EC06B1"/>
    <w:rsid w:val="00EF692B"/>
    <w:rsid w:val="13071613"/>
    <w:rsid w:val="1C511106"/>
    <w:rsid w:val="2895359B"/>
    <w:rsid w:val="2C8B4BA7"/>
    <w:rsid w:val="32EB1476"/>
    <w:rsid w:val="3EE33CDE"/>
    <w:rsid w:val="50050766"/>
    <w:rsid w:val="515926A9"/>
    <w:rsid w:val="516416B0"/>
    <w:rsid w:val="631B12A8"/>
    <w:rsid w:val="635725D8"/>
    <w:rsid w:val="64155AA4"/>
    <w:rsid w:val="64990483"/>
    <w:rsid w:val="662A2C5A"/>
    <w:rsid w:val="6E2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3644</Words>
  <Characters>3665</Characters>
  <Lines>28</Lines>
  <Paragraphs>7</Paragraphs>
  <TotalTime>1</TotalTime>
  <ScaleCrop>false</ScaleCrop>
  <LinksUpToDate>false</LinksUpToDate>
  <CharactersWithSpaces>3673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2022-12-20T13:52:00Z</dcterms:created>
  <dc:creator>caiwei</dc:creator>
  <cp:lastModifiedBy>眼前的幸福</cp:lastModifiedBy>
  <dcterms:modified xsi:type="dcterms:W3CDTF">2024-06-03T09:54:47Z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FBAD329CD66C4530BE47FBB6820F86B6_13</vt:lpwstr>
  </property>
</Properties>
</file>