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line="570" w:lineRule="exact"/>
        <w:jc w:val="center"/>
        <w:textAlignment w:val="auto"/>
        <w:rPr>
          <w:rFonts w:ascii="宋体"/>
          <w:color w:val="000000"/>
          <w:sz w:val="44"/>
          <w:szCs w:val="44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u w:val="none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u w:val="none"/>
          <w:shd w:val="clear" w:fill="FFFFFF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u w:val="none"/>
          <w:shd w:val="clear" w:fill="FFFFFF"/>
          <w:lang w:val="en-US" w:eastAsia="zh-CN"/>
        </w:rPr>
        <w:t>15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u w:val="none"/>
          <w:shd w:val="clear" w:fill="FFFFFF"/>
        </w:rPr>
        <w:t>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u w:val="none"/>
          <w:shd w:val="clear" w:fill="FFFFFF"/>
          <w:lang w:val="en-US"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u w:val="none"/>
          <w:shd w:val="clear" w:fill="FFFFFF"/>
        </w:rPr>
        <w:t>政府常务会议议题解读</w:t>
      </w:r>
    </w:p>
    <w:p>
      <w:pPr>
        <w:pStyle w:val="6"/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line="570" w:lineRule="exact"/>
        <w:ind w:firstLine="8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44"/>
          <w:szCs w:val="44"/>
          <w:u w:val="none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月24日，县委副书记、县长赵海林主持召开县政府第15次常务会议，听取了县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应急管理、生态环境等部门情况汇报，研究如下事项：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 w:val="0"/>
        <w:snapToGrid w:val="0"/>
        <w:spacing w:line="570" w:lineRule="exact"/>
        <w:ind w:leftChars="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现将议题解读如下：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b w:val="0"/>
          <w:bCs w:val="0"/>
          <w:snapToGrid w:val="0"/>
          <w:spacing w:val="0"/>
          <w:kern w:val="0"/>
          <w:sz w:val="32"/>
          <w:szCs w:val="32"/>
          <w:lang w:val="en-US" w:eastAsia="zh-CN" w:bidi="ar-SA"/>
        </w:rPr>
      </w:pPr>
      <w:r>
        <w:rPr>
          <w:rFonts w:eastAsia="宋体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2204720</wp:posOffset>
                </wp:positionV>
                <wp:extent cx="4118610" cy="485775"/>
                <wp:effectExtent l="4445" t="4445" r="10795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53820" y="3983355"/>
                          <a:ext cx="411861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70" w:lineRule="exact"/>
                              <w:jc w:val="both"/>
                              <w:textAlignment w:val="auto"/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F81BD" w:themeColor="accent1"/>
                                <w:sz w:val="32"/>
                                <w:szCs w:val="3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一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4F81BD" w:themeColor="accent1"/>
                                <w:sz w:val="32"/>
                                <w:szCs w:val="32"/>
                                <w:u w:val="none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、关于安全生产工作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3pt;margin-top:173.6pt;height:38.25pt;width:324.3pt;z-index:251660288;mso-width-relative:page;mso-height-relative:page;" fillcolor="#FFFFFF [3201]" filled="t" stroked="t" coordsize="21600,21600" o:gfxdata="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Lt/3wjXAAAACgEAAA8AAAAAAAAAAQAgAAAAIgAAAGRycy9kb3ducmV2Lnht&#10;bFBLAQIUABQAAAAIAIdO4kBspapwbAIAANEEAAAOAAAAAAAAAAEAIAAAACYBAABkcnMvZTJvRG9j&#10;LnhtbFBLBQYAAAAABgAGAFkBAAAE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70" w:lineRule="exact"/>
                        <w:jc w:val="both"/>
                        <w:textAlignment w:val="auto"/>
                        <w:rPr>
                          <w:rFonts w:eastAsia="宋体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F81BD" w:themeColor="accent1"/>
                          <w:sz w:val="32"/>
                          <w:szCs w:val="32"/>
                          <w:u w:val="none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一</w:t>
                      </w:r>
                      <w:r>
                        <w:rPr>
                          <w:rFonts w:hint="eastAsia" w:ascii="黑体" w:hAnsi="黑体" w:eastAsia="黑体" w:cs="黑体"/>
                          <w:color w:val="4F81BD" w:themeColor="accent1"/>
                          <w:sz w:val="32"/>
                          <w:szCs w:val="32"/>
                          <w:u w:val="none"/>
                          <w:lang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、关于安全生产工作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仿宋_GB2312" w:hAnsi="仿宋_GB2312" w:eastAsia="仿宋_GB2312" w:cs="仿宋_GB2312"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44450</wp:posOffset>
                </wp:positionV>
                <wp:extent cx="5400040" cy="1863725"/>
                <wp:effectExtent l="12700" t="12700" r="16510" b="28575"/>
                <wp:wrapSquare wrapText="bothSides"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33195" y="3765550"/>
                          <a:ext cx="5400040" cy="1863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00" w:lineRule="exact"/>
                              <w:ind w:left="640" w:hanging="640" w:hangingChars="200"/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一、关于安全生产工作</w:t>
                            </w:r>
                          </w:p>
                          <w:p>
                            <w:pPr>
                              <w:pStyle w:val="2"/>
                              <w:ind w:left="0" w:leftChars="0" w:firstLine="0" w:firstLineChars="0"/>
                              <w:rPr>
                                <w:rFonts w:hint="default" w:ascii="黑体" w:hAnsi="黑体" w:cs="Times New Roman"/>
                                <w:kern w:val="2"/>
                                <w:sz w:val="32"/>
                                <w:szCs w:val="3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黑体" w:hAnsi="黑体" w:cs="Times New Roman"/>
                                <w:kern w:val="2"/>
                                <w:sz w:val="32"/>
                                <w:szCs w:val="32"/>
                                <w:lang w:val="en-US" w:eastAsia="zh-CN" w:bidi="ar-SA"/>
                              </w:rPr>
                              <w:t>二、</w:t>
                            </w:r>
                            <w:r>
                              <w:rPr>
                                <w:rFonts w:hint="eastAsia" w:ascii="黑体" w:hAnsi="黑体" w:eastAsia="黑体" w:cs="Times New Roman"/>
                                <w:kern w:val="2"/>
                                <w:sz w:val="32"/>
                                <w:szCs w:val="32"/>
                                <w:lang w:val="en-US" w:eastAsia="zh-CN" w:bidi="ar-SA"/>
                              </w:rPr>
                              <w:t>研究讨论《东明县国土空间总体规划（2021-2035年）》</w:t>
                            </w:r>
                          </w:p>
                          <w:p>
                            <w:pPr>
                              <w:pStyle w:val="2"/>
                              <w:ind w:left="0" w:leftChars="0" w:firstLine="0" w:firstLineChars="0"/>
                              <w:rPr>
                                <w:rFonts w:hint="eastAsia" w:ascii="黑体" w:hAnsi="黑体" w:eastAsia="黑体" w:cs="Times New Roman"/>
                                <w:kern w:val="2"/>
                                <w:sz w:val="32"/>
                                <w:szCs w:val="3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黑体" w:hAnsi="黑体" w:cs="Times New Roman"/>
                                <w:kern w:val="2"/>
                                <w:sz w:val="32"/>
                                <w:szCs w:val="32"/>
                                <w:lang w:val="en-US" w:eastAsia="zh-CN" w:bidi="ar-SA"/>
                              </w:rPr>
                              <w:t>三</w:t>
                            </w:r>
                            <w:r>
                              <w:rPr>
                                <w:rFonts w:hint="eastAsia" w:ascii="黑体" w:hAnsi="黑体" w:eastAsia="黑体" w:cs="Times New Roman"/>
                                <w:kern w:val="2"/>
                                <w:sz w:val="32"/>
                                <w:szCs w:val="32"/>
                                <w:lang w:val="en-US" w:eastAsia="zh-CN" w:bidi="ar-SA"/>
                              </w:rPr>
                              <w:t>、关于支持新材料产业发展工作</w:t>
                            </w:r>
                          </w:p>
                          <w:p>
                            <w:pPr>
                              <w:pStyle w:val="2"/>
                              <w:ind w:left="0" w:leftChars="0" w:firstLine="0" w:firstLineChars="0"/>
                              <w:rPr>
                                <w:rFonts w:hint="eastAsia" w:ascii="黑体" w:hAnsi="黑体" w:eastAsia="黑体" w:cs="Times New Roman"/>
                                <w:kern w:val="2"/>
                                <w:sz w:val="32"/>
                                <w:szCs w:val="3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黑体" w:hAnsi="黑体"/>
                                <w:sz w:val="32"/>
                                <w:szCs w:val="32"/>
                                <w:lang w:val="en-US" w:eastAsia="zh-CN"/>
                              </w:rPr>
                              <w:t>四</w:t>
                            </w: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  <w:lang w:val="en-US"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黑体" w:hAnsi="黑体" w:eastAsia="黑体" w:cs="Times New Roman"/>
                                <w:kern w:val="2"/>
                                <w:sz w:val="32"/>
                                <w:szCs w:val="32"/>
                                <w:lang w:val="en-US" w:eastAsia="zh-CN" w:bidi="ar-SA"/>
                              </w:rPr>
                              <w:t>关于生态环境保护工作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.9pt;margin-top:3.5pt;height:146.75pt;width:425.2pt;mso-wrap-distance-bottom:0pt;mso-wrap-distance-left:9pt;mso-wrap-distance-right:9pt;mso-wrap-distance-top:0pt;z-index:251659264;v-text-anchor:middle;mso-width-relative:page;mso-height-relative:page;" fillcolor="#4F81BD [3204]" filled="t" stroked="t" coordsize="21600,21600" arcsize="0.166666666666667" o:gfxdata="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L3psTnYAAAACAEAAA8AAAAAAAAAAQAgAAAAIgAAAGRycy9kb3ducmV2LnhtbFBLAQIU&#10;ABQAAAAIAIdO4kAieYtcngIAACEFAAAOAAAAAAAAAAEAIAAAACcBAABkcnMvZTJvRG9jLnhtbFBL&#10;BQYAAAAABgAGAFkBAAA3BgAAAAA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00" w:lineRule="exact"/>
                        <w:ind w:left="640" w:hanging="640" w:hangingChars="200"/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一、关于安全生产工作</w:t>
                      </w:r>
                    </w:p>
                    <w:p>
                      <w:pPr>
                        <w:pStyle w:val="2"/>
                        <w:ind w:left="0" w:leftChars="0" w:firstLine="0" w:firstLineChars="0"/>
                        <w:rPr>
                          <w:rFonts w:hint="default" w:ascii="黑体" w:hAnsi="黑体" w:cs="Times New Roman"/>
                          <w:kern w:val="2"/>
                          <w:sz w:val="32"/>
                          <w:szCs w:val="32"/>
                          <w:lang w:val="en-US" w:eastAsia="zh-CN" w:bidi="ar-SA"/>
                        </w:rPr>
                      </w:pPr>
                      <w:r>
                        <w:rPr>
                          <w:rFonts w:hint="eastAsia" w:ascii="黑体" w:hAnsi="黑体" w:cs="Times New Roman"/>
                          <w:kern w:val="2"/>
                          <w:sz w:val="32"/>
                          <w:szCs w:val="32"/>
                          <w:lang w:val="en-US" w:eastAsia="zh-CN" w:bidi="ar-SA"/>
                        </w:rPr>
                        <w:t>二、</w:t>
                      </w:r>
                      <w:r>
                        <w:rPr>
                          <w:rFonts w:hint="eastAsia" w:ascii="黑体" w:hAnsi="黑体" w:eastAsia="黑体" w:cs="Times New Roman"/>
                          <w:kern w:val="2"/>
                          <w:sz w:val="32"/>
                          <w:szCs w:val="32"/>
                          <w:lang w:val="en-US" w:eastAsia="zh-CN" w:bidi="ar-SA"/>
                        </w:rPr>
                        <w:t>研究讨论《东明县国土空间总体规划（2021-2035年）》</w:t>
                      </w:r>
                    </w:p>
                    <w:p>
                      <w:pPr>
                        <w:pStyle w:val="2"/>
                        <w:ind w:left="0" w:leftChars="0" w:firstLine="0" w:firstLineChars="0"/>
                        <w:rPr>
                          <w:rFonts w:hint="eastAsia" w:ascii="黑体" w:hAnsi="黑体" w:eastAsia="黑体" w:cs="Times New Roman"/>
                          <w:kern w:val="2"/>
                          <w:sz w:val="32"/>
                          <w:szCs w:val="32"/>
                          <w:lang w:val="en-US" w:eastAsia="zh-CN" w:bidi="ar-SA"/>
                        </w:rPr>
                      </w:pPr>
                      <w:r>
                        <w:rPr>
                          <w:rFonts w:hint="eastAsia" w:ascii="黑体" w:hAnsi="黑体" w:cs="Times New Roman"/>
                          <w:kern w:val="2"/>
                          <w:sz w:val="32"/>
                          <w:szCs w:val="32"/>
                          <w:lang w:val="en-US" w:eastAsia="zh-CN" w:bidi="ar-SA"/>
                        </w:rPr>
                        <w:t>三</w:t>
                      </w:r>
                      <w:r>
                        <w:rPr>
                          <w:rFonts w:hint="eastAsia" w:ascii="黑体" w:hAnsi="黑体" w:eastAsia="黑体" w:cs="Times New Roman"/>
                          <w:kern w:val="2"/>
                          <w:sz w:val="32"/>
                          <w:szCs w:val="32"/>
                          <w:lang w:val="en-US" w:eastAsia="zh-CN" w:bidi="ar-SA"/>
                        </w:rPr>
                        <w:t>、关于支持新材料产业发展工作</w:t>
                      </w:r>
                    </w:p>
                    <w:p>
                      <w:pPr>
                        <w:pStyle w:val="2"/>
                        <w:ind w:left="0" w:leftChars="0" w:firstLine="0" w:firstLineChars="0"/>
                        <w:rPr>
                          <w:rFonts w:hint="eastAsia" w:ascii="黑体" w:hAnsi="黑体" w:eastAsia="黑体" w:cs="Times New Roman"/>
                          <w:kern w:val="2"/>
                          <w:sz w:val="32"/>
                          <w:szCs w:val="32"/>
                          <w:lang w:val="en-US" w:eastAsia="zh-CN" w:bidi="ar-SA"/>
                        </w:rPr>
                      </w:pPr>
                      <w:r>
                        <w:rPr>
                          <w:rFonts w:hint="eastAsia" w:ascii="黑体" w:hAnsi="黑体"/>
                          <w:sz w:val="32"/>
                          <w:szCs w:val="32"/>
                          <w:lang w:val="en-US" w:eastAsia="zh-CN"/>
                        </w:rPr>
                        <w:t>四</w:t>
                      </w: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  <w:lang w:val="en-US" w:eastAsia="zh-CN"/>
                        </w:rPr>
                        <w:t>、</w:t>
                      </w:r>
                      <w:r>
                        <w:rPr>
                          <w:rFonts w:hint="eastAsia" w:ascii="黑体" w:hAnsi="黑体" w:eastAsia="黑体" w:cs="Times New Roman"/>
                          <w:kern w:val="2"/>
                          <w:sz w:val="32"/>
                          <w:szCs w:val="32"/>
                          <w:lang w:val="en-US" w:eastAsia="zh-CN" w:bidi="ar-SA"/>
                        </w:rPr>
                        <w:t>关于生态环境保护工作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70" w:lineRule="exact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40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tabs>
          <w:tab w:val="left" w:pos="7416"/>
        </w:tabs>
        <w:kinsoku/>
        <w:wordWrap/>
        <w:topLinePunct w:val="0"/>
        <w:autoSpaceDE/>
        <w:autoSpaceDN/>
        <w:bidi w:val="0"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会议原则同意县应急管理部门提报的《县委常委会成员、县政府副县长2023年安全生产重点工作清单》，并按照规定程序报县委常委会审议。会议确定，</w:t>
      </w:r>
      <w:r>
        <w:rPr>
          <w:rFonts w:hint="eastAsia" w:ascii="楷体_GB2312" w:hAnsi="楷体_GB2312" w:eastAsia="楷体_GB2312" w:cs="楷体_GB2312"/>
          <w:snapToGrid w:val="0"/>
          <w:spacing w:val="0"/>
          <w:kern w:val="0"/>
          <w:sz w:val="32"/>
          <w:szCs w:val="32"/>
          <w:lang w:val="en-US" w:eastAsia="zh-CN" w:bidi="ar-SA"/>
        </w:rPr>
        <w:t>（一）抓好理论学习。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县政府各分管负责同志要把安全知识学习放在突出位置，不断提高安全生产管理水平，全力推进经济社会高质量、高水平发展。</w:t>
      </w:r>
      <w:r>
        <w:rPr>
          <w:rFonts w:hint="eastAsia" w:ascii="楷体_GB2312" w:hAnsi="楷体_GB2312" w:eastAsia="楷体_GB2312" w:cs="楷体_GB2312"/>
          <w:snapToGrid w:val="0"/>
          <w:spacing w:val="0"/>
          <w:kern w:val="0"/>
          <w:sz w:val="32"/>
          <w:szCs w:val="32"/>
          <w:lang w:val="en-US" w:eastAsia="zh-CN" w:bidi="ar-SA"/>
        </w:rPr>
        <w:t>（二）创新工作举措。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要借鉴其他地区先进经验做法，创新举措，精准发力，常态化抓好安全生产工作。</w:t>
      </w:r>
      <w:r>
        <w:rPr>
          <w:rFonts w:hint="eastAsia" w:ascii="楷体_GB2312" w:hAnsi="楷体_GB2312" w:eastAsia="楷体_GB2312" w:cs="楷体_GB2312"/>
          <w:snapToGrid w:val="0"/>
          <w:spacing w:val="0"/>
          <w:kern w:val="0"/>
          <w:sz w:val="32"/>
          <w:szCs w:val="32"/>
          <w:lang w:val="en-US" w:eastAsia="zh-CN" w:bidi="ar-SA"/>
        </w:rPr>
        <w:t>（三）压实安全责任。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要坚决落实“管行业必须管安全,管业务必须管安全,管生产必须管安全”工作要求，严格按照《清单》分工，深入一线抓好分管部门、分管领域安全生产工作。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eastAsia="宋体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147320</wp:posOffset>
                </wp:positionV>
                <wp:extent cx="5418455" cy="445135"/>
                <wp:effectExtent l="4445" t="4445" r="6350" b="76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83360" y="5975350"/>
                          <a:ext cx="5418455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F81BD" w:themeColor="accent1"/>
                                <w:sz w:val="32"/>
                                <w:szCs w:val="3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二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4F81BD" w:themeColor="accent1"/>
                                <w:sz w:val="32"/>
                                <w:szCs w:val="32"/>
                                <w:u w:val="none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4F81BD" w:themeColor="accent1"/>
                                <w:sz w:val="32"/>
                                <w:szCs w:val="3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研究讨论《东明县国土空间总体规划（2021-2035年）》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2pt;margin-top:11.6pt;height:35.05pt;width:426.65pt;z-index:251661312;mso-width-relative:page;mso-height-relative:page;" fillcolor="#FFFFFF [3201]" filled="t" stroked="t" coordsize="21600,21600" o:gfxdata="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6Z4RW1QAAAAgBAAAPAAAAAAAAAAEAIAAAACIAAABkcnMvZG93bnJldi54bWxQSwEC&#10;FAAUAAAACACHTuJA5cVYvGkCAADRBAAADgAAAAAAAAABACAAAAAkAQAAZHJzL2Uyb0RvYy54bWxQ&#10;SwUGAAAAAAYABgBZAQAA/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eastAsia="宋体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F81BD" w:themeColor="accent1"/>
                          <w:sz w:val="32"/>
                          <w:szCs w:val="32"/>
                          <w:u w:val="none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二</w:t>
                      </w:r>
                      <w:r>
                        <w:rPr>
                          <w:rFonts w:hint="eastAsia" w:ascii="黑体" w:hAnsi="黑体" w:eastAsia="黑体" w:cs="黑体"/>
                          <w:color w:val="4F81BD" w:themeColor="accent1"/>
                          <w:sz w:val="32"/>
                          <w:szCs w:val="32"/>
                          <w:u w:val="none"/>
                          <w:lang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黑体" w:hAnsi="黑体" w:eastAsia="黑体" w:cs="黑体"/>
                          <w:color w:val="4F81BD" w:themeColor="accent1"/>
                          <w:sz w:val="32"/>
                          <w:szCs w:val="32"/>
                          <w:u w:val="none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研究讨论《东明县国土空间总体规划（2021-2035年）》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eastAsia="仿宋_GB2312" w:cs="Times New Roman"/>
          <w:snapToGrid w:val="0"/>
          <w:spacing w:val="0"/>
          <w:kern w:val="0"/>
          <w:sz w:val="32"/>
          <w:szCs w:val="32"/>
          <w:lang w:val="en-US" w:eastAsia="zh-CN"/>
        </w:rPr>
        <w:t>会议原则同意《东明县国土空间总体规划（2021-2035年）》。会议要求，县自然资源和规划部门再次征求部门意见并修改完善后，按照程序提报县委常委会审议。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eastAsia="宋体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193675</wp:posOffset>
                </wp:positionV>
                <wp:extent cx="3630295" cy="445135"/>
                <wp:effectExtent l="4445" t="4445" r="22860" b="762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56385" y="2203450"/>
                          <a:ext cx="3630295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F81BD" w:themeColor="accent1"/>
                                <w:sz w:val="32"/>
                                <w:szCs w:val="3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三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4F81BD" w:themeColor="accent1"/>
                                <w:sz w:val="32"/>
                                <w:szCs w:val="32"/>
                                <w:u w:val="none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4F81BD" w:themeColor="accent1"/>
                                <w:sz w:val="32"/>
                                <w:szCs w:val="3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关于支持新材料产业发展工作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55pt;margin-top:15.25pt;height:35.05pt;width:285.85pt;z-index:251663360;mso-width-relative:page;mso-height-relative:page;" fillcolor="#FFFFFF [3201]" filled="t" stroked="t" coordsize="21600,21600" o:gfxdata="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ObgDc1QAAAAkBAAAPAAAAAAAAAAEAIAAAACIAAABkcnMvZG93bnJldi54bWxQSwEC&#10;FAAUAAAACACHTuJAtCHPmGkCAADRBAAADgAAAAAAAAABACAAAAAkAQAAZHJzL2Uyb0RvYy54bWxQ&#10;SwUGAAAAAAYABgBZAQAA/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eastAsia="宋体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F81BD" w:themeColor="accent1"/>
                          <w:sz w:val="32"/>
                          <w:szCs w:val="32"/>
                          <w:u w:val="none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三</w:t>
                      </w:r>
                      <w:r>
                        <w:rPr>
                          <w:rFonts w:hint="eastAsia" w:ascii="黑体" w:hAnsi="黑体" w:eastAsia="黑体" w:cs="黑体"/>
                          <w:color w:val="4F81BD" w:themeColor="accent1"/>
                          <w:sz w:val="32"/>
                          <w:szCs w:val="32"/>
                          <w:u w:val="none"/>
                          <w:lang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黑体" w:hAnsi="黑体" w:eastAsia="黑体" w:cs="黑体"/>
                          <w:color w:val="4F81BD" w:themeColor="accent1"/>
                          <w:sz w:val="32"/>
                          <w:szCs w:val="32"/>
                          <w:u w:val="none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关于支持新材料产业发展工作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会议确定，</w:t>
      </w:r>
      <w:r>
        <w:rPr>
          <w:rFonts w:hint="eastAsia" w:ascii="楷体_GB2312" w:hAnsi="楷体_GB2312" w:eastAsia="楷体_GB2312" w:cs="楷体_GB2312"/>
          <w:snapToGrid w:val="0"/>
          <w:spacing w:val="0"/>
          <w:kern w:val="0"/>
          <w:sz w:val="32"/>
          <w:szCs w:val="32"/>
          <w:lang w:val="en-US" w:eastAsia="zh-CN"/>
        </w:rPr>
        <w:t>（一）强化监测调度。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要加强部门沟通配合，高质量做好工业和技改项目入库及分类工作，精准把握工业运行趋势。</w:t>
      </w:r>
      <w:r>
        <w:rPr>
          <w:rFonts w:hint="eastAsia" w:ascii="楷体_GB2312" w:hAnsi="楷体_GB2312" w:eastAsia="楷体_GB2312" w:cs="楷体_GB2312"/>
          <w:snapToGrid w:val="0"/>
          <w:spacing w:val="0"/>
          <w:kern w:val="0"/>
          <w:sz w:val="32"/>
          <w:szCs w:val="32"/>
          <w:lang w:val="en-US" w:eastAsia="zh-CN"/>
        </w:rPr>
        <w:t>（二）做好会议筹备。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要进一步完善《新材料制造工作调研报告》，报县委主要领导审阅后，适时召开新材料制造工作推进会议。</w:t>
      </w:r>
      <w:r>
        <w:rPr>
          <w:rFonts w:hint="eastAsia" w:ascii="楷体_GB2312" w:hAnsi="楷体_GB2312" w:eastAsia="楷体_GB2312" w:cs="楷体_GB2312"/>
          <w:snapToGrid w:val="0"/>
          <w:spacing w:val="0"/>
          <w:kern w:val="0"/>
          <w:sz w:val="32"/>
          <w:szCs w:val="32"/>
          <w:lang w:val="en-US" w:eastAsia="zh-CN"/>
        </w:rPr>
        <w:t>（三）加大政策支持。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县工信、发改、税务、金融、自然资源和规划等部门要立足自身职责，尽快制定支持新材料制造企业发展实施方案，全力配合做好立项、环评、安评等各项手续办理，尽快掀起产业发展高潮。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eastAsia="宋体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113030</wp:posOffset>
                </wp:positionV>
                <wp:extent cx="3630295" cy="445135"/>
                <wp:effectExtent l="4445" t="4445" r="22860" b="762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56385" y="2203450"/>
                          <a:ext cx="3630295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F81BD" w:themeColor="accent1"/>
                                <w:sz w:val="32"/>
                                <w:szCs w:val="3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四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4F81BD" w:themeColor="accent1"/>
                                <w:sz w:val="32"/>
                                <w:szCs w:val="32"/>
                                <w:u w:val="none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4F81BD" w:themeColor="accent1"/>
                                <w:sz w:val="32"/>
                                <w:szCs w:val="3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关于生态环境保护工作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85pt;margin-top:8.9pt;height:35.05pt;width:285.85pt;z-index:251662336;mso-width-relative:page;mso-height-relative:page;" fillcolor="#FFFFFF [3201]" filled="t" stroked="t" coordsize="21600,21600" o:gfxdata="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LWTQtNYAAAAIAQAADwAAAAAAAAABACAAAAAiAAAAZHJzL2Rvd25yZXYueG1sUEsB&#10;AhQAFAAAAAgAh07iQDpSMmZpAgAA0QQAAA4AAAAAAAAAAQAgAAAAJQEAAGRycy9lMm9Eb2MueG1s&#10;UEsFBgAAAAAGAAYAWQEAAAAG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eastAsia="宋体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F81BD" w:themeColor="accent1"/>
                          <w:sz w:val="32"/>
                          <w:szCs w:val="32"/>
                          <w:u w:val="none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四</w:t>
                      </w:r>
                      <w:r>
                        <w:rPr>
                          <w:rFonts w:hint="eastAsia" w:ascii="黑体" w:hAnsi="黑体" w:eastAsia="黑体" w:cs="黑体"/>
                          <w:color w:val="4F81BD" w:themeColor="accent1"/>
                          <w:sz w:val="32"/>
                          <w:szCs w:val="32"/>
                          <w:u w:val="none"/>
                          <w:lang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黑体" w:hAnsi="黑体" w:eastAsia="黑体" w:cs="黑体"/>
                          <w:color w:val="4F81BD" w:themeColor="accent1"/>
                          <w:sz w:val="32"/>
                          <w:szCs w:val="32"/>
                          <w:u w:val="none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关于生态环境保护工作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tabs>
          <w:tab w:val="left" w:pos="7416"/>
        </w:tabs>
        <w:kinsoku/>
        <w:wordWrap/>
        <w:topLinePunct w:val="0"/>
        <w:autoSpaceDE/>
        <w:autoSpaceDN/>
        <w:bidi w:val="0"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会议确定，</w:t>
      </w: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（一）分类集中攻坚。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要针对扬尘、黑臭水体等重点领域、重点问题，采取“1+N”治理模式，制定专项整治方案，集中力量打好污染防治攻坚战。</w:t>
      </w: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（二）严格扬尘治理。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县生态环境、住建、综合行政执法等部门要联合协同执法，强化巡逻督导，加大处罚力度，提高洒水清扫频次， 持续加强工地扬尘污染治理，全力推进空气质量持续改善。</w:t>
      </w: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（三）狠抓污水防治。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要加大城区污水排放管理，提前修缮入河排放口节制闸；要狠抓农村污水治理，强化农村黑臭水体源头排查，切实改善农村人居环境。</w:t>
      </w:r>
    </w:p>
    <w:p>
      <w:pPr>
        <w:pStyle w:val="6"/>
        <w:keepNext w:val="0"/>
        <w:keepLines w:val="0"/>
        <w:pageBreakBefore w:val="0"/>
        <w:widowControl/>
        <w:tabs>
          <w:tab w:val="left" w:pos="7416"/>
        </w:tabs>
        <w:kinsoku/>
        <w:wordWrap/>
        <w:topLinePunct w:val="0"/>
        <w:autoSpaceDE/>
        <w:autoSpaceDN/>
        <w:bidi w:val="0"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napToGrid w:val="0"/>
          <w:spacing w:val="0"/>
          <w:kern w:val="0"/>
          <w:sz w:val="32"/>
          <w:szCs w:val="32"/>
          <w:lang w:val="en-US" w:eastAsia="zh-CN"/>
        </w:rPr>
        <w:t>会议最后，赵海林县长对当前重点工作进行了安排部署。</w:t>
      </w:r>
    </w:p>
    <w:p>
      <w:pPr>
        <w:pStyle w:val="6"/>
        <w:keepNext w:val="0"/>
        <w:keepLines w:val="0"/>
        <w:pageBreakBefore w:val="0"/>
        <w:widowControl/>
        <w:tabs>
          <w:tab w:val="left" w:pos="7416"/>
        </w:tabs>
        <w:kinsoku/>
        <w:wordWrap/>
        <w:topLinePunct w:val="0"/>
        <w:autoSpaceDE/>
        <w:autoSpaceDN/>
        <w:bidi w:val="0"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-47625</wp:posOffset>
              </wp:positionV>
              <wp:extent cx="613410" cy="34607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410" cy="346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.75pt;height:27.25pt;width:48.3pt;mso-position-horizontal:center;mso-position-horizontal-relative:margin;z-index:251659264;mso-width-relative:page;mso-height-relative:page;" filled="f" stroked="f" coordsize="21600,21600" o:gfxdata="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+v4jDtUAAAAFAQAADwAAAAAAAAABACAAAAAiAAAAZHJzL2Rvd25yZXYu&#10;eG1sUEsBAhQAFAAAAAgAh07iQAEkZfE3AgAAYQQAAA4AAAAAAAAAAQAgAAAAJA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0OWQzYjlmMTM0ODBmZjgwOGZiM2U4Y2M0ZGMzMjUifQ=="/>
  </w:docVars>
  <w:rsids>
    <w:rsidRoot w:val="582E2465"/>
    <w:rsid w:val="00061D99"/>
    <w:rsid w:val="0040028D"/>
    <w:rsid w:val="00456CEB"/>
    <w:rsid w:val="00533A19"/>
    <w:rsid w:val="0086524D"/>
    <w:rsid w:val="00C41EA7"/>
    <w:rsid w:val="03947474"/>
    <w:rsid w:val="03DD4E84"/>
    <w:rsid w:val="04DE21B6"/>
    <w:rsid w:val="07661F15"/>
    <w:rsid w:val="07EE20F0"/>
    <w:rsid w:val="09614965"/>
    <w:rsid w:val="0B166D94"/>
    <w:rsid w:val="0B821D4D"/>
    <w:rsid w:val="0BE55EC5"/>
    <w:rsid w:val="0DBF06AB"/>
    <w:rsid w:val="0F104F85"/>
    <w:rsid w:val="0F452E31"/>
    <w:rsid w:val="0FC50B9C"/>
    <w:rsid w:val="148D576F"/>
    <w:rsid w:val="15BA2A19"/>
    <w:rsid w:val="163F4A7E"/>
    <w:rsid w:val="17C73E7F"/>
    <w:rsid w:val="190A20A1"/>
    <w:rsid w:val="19595E57"/>
    <w:rsid w:val="1C1C4614"/>
    <w:rsid w:val="1C8B7D89"/>
    <w:rsid w:val="1CBC63DE"/>
    <w:rsid w:val="1D525097"/>
    <w:rsid w:val="1F2A6F09"/>
    <w:rsid w:val="1FF83D99"/>
    <w:rsid w:val="20496DE0"/>
    <w:rsid w:val="2161109B"/>
    <w:rsid w:val="23417542"/>
    <w:rsid w:val="238476EC"/>
    <w:rsid w:val="23957A8C"/>
    <w:rsid w:val="23C30B65"/>
    <w:rsid w:val="24857440"/>
    <w:rsid w:val="24AC1654"/>
    <w:rsid w:val="24B35703"/>
    <w:rsid w:val="24E706AB"/>
    <w:rsid w:val="26693999"/>
    <w:rsid w:val="293536E0"/>
    <w:rsid w:val="2A280C51"/>
    <w:rsid w:val="2B2D0EF2"/>
    <w:rsid w:val="2C7A15CE"/>
    <w:rsid w:val="2CAC7A29"/>
    <w:rsid w:val="2CBE188A"/>
    <w:rsid w:val="2CF00429"/>
    <w:rsid w:val="2FA63C08"/>
    <w:rsid w:val="30751371"/>
    <w:rsid w:val="3097418D"/>
    <w:rsid w:val="31F7045F"/>
    <w:rsid w:val="32025E59"/>
    <w:rsid w:val="32A1298E"/>
    <w:rsid w:val="332507E2"/>
    <w:rsid w:val="34EC6618"/>
    <w:rsid w:val="36401646"/>
    <w:rsid w:val="372C02AF"/>
    <w:rsid w:val="37717380"/>
    <w:rsid w:val="37A4078E"/>
    <w:rsid w:val="37A74112"/>
    <w:rsid w:val="37C71A5E"/>
    <w:rsid w:val="37F61ECE"/>
    <w:rsid w:val="3AA5255F"/>
    <w:rsid w:val="3AF02308"/>
    <w:rsid w:val="3C727B41"/>
    <w:rsid w:val="3EF14A26"/>
    <w:rsid w:val="3F315B44"/>
    <w:rsid w:val="40E60016"/>
    <w:rsid w:val="40E92616"/>
    <w:rsid w:val="418A640C"/>
    <w:rsid w:val="41EB5808"/>
    <w:rsid w:val="42C41C45"/>
    <w:rsid w:val="432542DD"/>
    <w:rsid w:val="43A34B39"/>
    <w:rsid w:val="45C25517"/>
    <w:rsid w:val="46471004"/>
    <w:rsid w:val="49BC0864"/>
    <w:rsid w:val="4CA82B28"/>
    <w:rsid w:val="4DAA5567"/>
    <w:rsid w:val="4FC71ECB"/>
    <w:rsid w:val="51036EF4"/>
    <w:rsid w:val="538B6687"/>
    <w:rsid w:val="56600105"/>
    <w:rsid w:val="582E2465"/>
    <w:rsid w:val="589F7B18"/>
    <w:rsid w:val="59711A3C"/>
    <w:rsid w:val="5B1234C3"/>
    <w:rsid w:val="5BC75FC7"/>
    <w:rsid w:val="60DE69F5"/>
    <w:rsid w:val="621A0AA7"/>
    <w:rsid w:val="62744604"/>
    <w:rsid w:val="63F90DF5"/>
    <w:rsid w:val="64086D88"/>
    <w:rsid w:val="64DD2D34"/>
    <w:rsid w:val="650507E3"/>
    <w:rsid w:val="659B2E6D"/>
    <w:rsid w:val="66F52DFD"/>
    <w:rsid w:val="67EB1865"/>
    <w:rsid w:val="688E543E"/>
    <w:rsid w:val="691C0BCF"/>
    <w:rsid w:val="69F00D2E"/>
    <w:rsid w:val="6A0267DD"/>
    <w:rsid w:val="6AC01C9F"/>
    <w:rsid w:val="6BDD5CF2"/>
    <w:rsid w:val="6C522403"/>
    <w:rsid w:val="6DB524A4"/>
    <w:rsid w:val="6E676FB8"/>
    <w:rsid w:val="6F241860"/>
    <w:rsid w:val="6F34488D"/>
    <w:rsid w:val="6F982664"/>
    <w:rsid w:val="6FDF3AB7"/>
    <w:rsid w:val="712C356D"/>
    <w:rsid w:val="718C519E"/>
    <w:rsid w:val="736B7650"/>
    <w:rsid w:val="73F32E12"/>
    <w:rsid w:val="741B4FE9"/>
    <w:rsid w:val="742066E6"/>
    <w:rsid w:val="761F0029"/>
    <w:rsid w:val="762B0BE5"/>
    <w:rsid w:val="76983789"/>
    <w:rsid w:val="76DC6AA1"/>
    <w:rsid w:val="772E7FCE"/>
    <w:rsid w:val="77F3503C"/>
    <w:rsid w:val="781D3B2E"/>
    <w:rsid w:val="79365F00"/>
    <w:rsid w:val="7BA50778"/>
    <w:rsid w:val="7CE6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locked/>
    <w:uiPriority w:val="0"/>
    <w:pPr>
      <w:keepNext/>
      <w:keepLines/>
      <w:widowControl w:val="0"/>
      <w:spacing w:line="560" w:lineRule="exact"/>
      <w:ind w:firstLine="720" w:firstLineChars="200"/>
      <w:jc w:val="both"/>
      <w:outlineLvl w:val="1"/>
    </w:pPr>
    <w:rPr>
      <w:rFonts w:ascii="Calibri" w:hAnsi="Calibri" w:eastAsia="黑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next w:val="1"/>
    <w:unhideWhenUsed/>
    <w:qFormat/>
    <w:locked/>
    <w:uiPriority w:val="0"/>
    <w:pPr>
      <w:widowControl w:val="0"/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character" w:styleId="9">
    <w:name w:val="Strong"/>
    <w:basedOn w:val="8"/>
    <w:qFormat/>
    <w:locked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863</Words>
  <Characters>879</Characters>
  <Lines>0</Lines>
  <Paragraphs>0</Paragraphs>
  <TotalTime>64</TotalTime>
  <ScaleCrop>false</ScaleCrop>
  <LinksUpToDate>false</LinksUpToDate>
  <CharactersWithSpaces>880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2018-01-17T02:39:00Z</dcterms:created>
  <dc:creator>zhs</dc:creator>
  <cp:lastModifiedBy>梁应昌</cp:lastModifiedBy>
  <cp:lastPrinted>2019-12-17T08:21:00Z</cp:lastPrinted>
  <dcterms:modified xsi:type="dcterms:W3CDTF">2023-04-23T07:57:46Z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FD8B597F31884754884CA663344B0D03</vt:lpwstr>
  </property>
</Properties>
</file>