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政府常务会议议题解读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月25日，县委副书记、县长赵海林主持召开县政府第18次常务会议，听取了应急管理、生态环境等部门情况汇报，研究如下事项：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116840</wp:posOffset>
                </wp:positionV>
                <wp:extent cx="5400040" cy="3662045"/>
                <wp:effectExtent l="6350" t="6350" r="19050" b="19685"/>
                <wp:wrapSquare wrapText="bothSides"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3765550"/>
                          <a:ext cx="5400040" cy="3662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70" w:lineRule="exact"/>
                              <w:ind w:left="640" w:hanging="640" w:hangingChars="200"/>
                              <w:textAlignment w:val="auto"/>
                              <w:rPr>
                                <w:rFonts w:hint="default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一、关于公开招聘2023年度城市社区工作者</w:t>
                            </w:r>
                          </w:p>
                          <w:p>
                            <w:pPr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70" w:lineRule="exact"/>
                              <w:ind w:left="640" w:hanging="640" w:hangingChars="200"/>
                              <w:textAlignment w:val="auto"/>
                              <w:rPr>
                                <w:rFonts w:hint="default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、关于安全生产工作</w:t>
                            </w:r>
                          </w:p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黑体" w:hAnsi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  <w:t>关于</w:t>
                            </w:r>
                            <w:r>
                              <w:rPr>
                                <w:rFonts w:hint="eastAsia" w:ascii="黑体" w:hAnsi="黑体" w:cs="黑体"/>
                                <w:sz w:val="32"/>
                                <w:szCs w:val="40"/>
                                <w:lang w:val="en-US" w:eastAsia="zh-CN"/>
                              </w:rPr>
                              <w:t>开展统计造假屡禁难绝专项治理工作</w:t>
                            </w:r>
                          </w:p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四、关于支持新材料制造产业发展</w:t>
                            </w:r>
                          </w:p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五、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关于生态环境保护工作</w:t>
                            </w:r>
                          </w:p>
                          <w:p>
                            <w:pPr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六、研究讨论《东明县推动黄河流域生态保护和高质量发展2023年工作要点》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9pt;margin-top:9.2pt;height:288.35pt;width:425.2pt;mso-wrap-distance-bottom:0pt;mso-wrap-distance-left:9pt;mso-wrap-distance-right:9pt;mso-wrap-distance-top:0pt;z-index:251659264;v-text-anchor:middle;mso-width-relative:page;mso-height-relative:page;" fillcolor="#5B9BD5 [3204]" filled="t" stroked="t" coordsize="21600,21600" arcsize="0.166666666666667" o:gfxdata="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jjhWt1QAAAAkBAAAPAAAAAAAAAAEAIAAAACIAAABkcnMvZG93bnJldi54&#10;bWxQSwECFAAUAAAACACHTuJARYlEs6gCAAA4BQAADgAAAAAAAAABACAAAAAk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70" w:lineRule="exact"/>
                        <w:ind w:left="640" w:hanging="640" w:hangingChars="200"/>
                        <w:textAlignment w:val="auto"/>
                        <w:rPr>
                          <w:rFonts w:hint="default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一、关于公开招聘2023年度城市社区工作者</w:t>
                      </w:r>
                    </w:p>
                    <w:p>
                      <w:pPr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70" w:lineRule="exact"/>
                        <w:ind w:left="640" w:hanging="640" w:hangingChars="200"/>
                        <w:textAlignment w:val="auto"/>
                        <w:rPr>
                          <w:rFonts w:hint="default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、关于安全生产工作</w:t>
                      </w:r>
                    </w:p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570" w:lineRule="exact"/>
                        <w:ind w:left="0" w:leftChars="0" w:firstLine="0" w:firstLineChars="0"/>
                        <w:textAlignment w:val="auto"/>
                        <w:rPr>
                          <w:rFonts w:hint="eastAsia" w:ascii="黑体" w:hAnsi="黑体" w:cs="黑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三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  <w:t>关于</w:t>
                      </w:r>
                      <w:r>
                        <w:rPr>
                          <w:rFonts w:hint="eastAsia" w:ascii="黑体" w:hAnsi="黑体" w:cs="黑体"/>
                          <w:sz w:val="32"/>
                          <w:szCs w:val="40"/>
                          <w:lang w:val="en-US" w:eastAsia="zh-CN"/>
                        </w:rPr>
                        <w:t>开展统计造假屡禁难绝专项治理工作</w:t>
                      </w:r>
                    </w:p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570" w:lineRule="exact"/>
                        <w:ind w:left="0" w:leftChars="0" w:firstLine="0" w:firstLineChars="0"/>
                        <w:textAlignment w:val="auto"/>
                        <w:rPr>
                          <w:rFonts w:hint="eastAsia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四、关于支持新材料制造产业发展</w:t>
                      </w:r>
                    </w:p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570" w:lineRule="exact"/>
                        <w:ind w:left="0" w:leftChars="0" w:firstLine="0" w:firstLineChars="0"/>
                        <w:textAlignment w:val="auto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五、</w:t>
                      </w: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  <w:t>关于生态环境保护工作</w:t>
                      </w:r>
                    </w:p>
                    <w:p>
                      <w:pPr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570" w:lineRule="exac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  <w:t>六、研究讨论《东明县推动黄河流域生态保护和高质量发展2023年工作要点》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现将议题解读如下：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textAlignment w:val="auto"/>
        <w:rPr>
          <w:rFonts w:eastAsia="宋体"/>
          <w:sz w:val="32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53340</wp:posOffset>
                </wp:positionV>
                <wp:extent cx="4118610" cy="485775"/>
                <wp:effectExtent l="4445" t="4445" r="698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3820" y="3983355"/>
                          <a:ext cx="411861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70" w:lineRule="exact"/>
                              <w:jc w:val="both"/>
                              <w:textAlignment w:val="auto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、关于公开招聘2023年度城市社区工作者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4pt;margin-top:4.2pt;height:38.25pt;width:324.3pt;z-index:251660288;mso-width-relative:page;mso-height-relative:page;" fillcolor="#FFFFFF [3201]" filled="t" stroked="t" coordsize="21600,21600" o:gfxdata="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WG/vHUAAAABwEAAA8AAAAAAAAAAQAgAAAAIgAAAGRycy9kb3ducmV2LnhtbFBL&#10;AQIUABQAAAAIAIdO4kBspapwbAIAANEEAAAOAAAAAAAAAAEAIAAAACM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70" w:lineRule="exact"/>
                        <w:jc w:val="both"/>
                        <w:textAlignment w:val="auto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一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、关于公开招聘2023年度城市社区工作者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会议指出，开展城市社区工作者招聘工作是落实上级要求、促进群众就业的有效举措。会议确定，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（一）细化招聘方案。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县人社部门要发挥牵头作用，逐字逐句修改、审查招聘公告，严格按照规定程序，组织做好笔试、面试、合同签订等各项招聘工作。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强化人员管理。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县民政部门要结合我县社区建设滞后实际，研究吃透上级政策，统筹“分子”“分母”关系，加强城市社区工作者人员分配和后续管理。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对于3年合同到期的人员，要严格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监督考核，坚决杜绝“</w:t>
      </w:r>
      <w:r>
        <w:rPr>
          <w:rFonts w:hint="default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只进不出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”现象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（三）深化改革创新。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各级各部门要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杜绝“等靠要”思想，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立足自身工作职责，以改革永远在路上的执着、争创一流的信心，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积极学习借鉴先进地区经验做法，解放思想、敢于创新，切实拿出好思路、好建议，</w:t>
      </w:r>
      <w:r>
        <w:rPr>
          <w:rFonts w:hint="eastAsia" w:asci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全力推动各项工作再上新台阶、取得新成绩。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163830</wp:posOffset>
                </wp:positionV>
                <wp:extent cx="3275330" cy="445135"/>
                <wp:effectExtent l="4445" t="4445" r="12065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2203450"/>
                          <a:ext cx="327533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关于安全生产工作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15pt;margin-top:12.9pt;height:35.05pt;width:257.9pt;z-index:251665408;mso-width-relative:page;mso-height-relative:page;" fillcolor="#FFFFFF [3201]" filled="t" stroked="t" coordsize="21600,21600" o:gfxdata="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uraSNYAAAAIAQAADwAAAAAAAAABACAAAAAiAAAAZHJzL2Rvd25yZXYueG1sUEsB&#10;AhQAFAAAAAgAh07iQGAVeVJpAgAA0QQAAA4AAAAAAAAAAQAgAAAAJQ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二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关于安全生产工作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40"/>
          <w:lang w:val="en-US" w:eastAsia="zh-CN"/>
        </w:rPr>
      </w:pP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会议确定，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（一）筑牢底线思维。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刻汲取外地重大事故教训，坚决杜绝侥幸心理，时刻绷紧安全生产这根弦，做到既防天灾，又防人祸。各乡镇（街道）特别是沿黄乡镇，要切实担起学生暑期防溺水属地管理责任，强化黄河、沟渠、坑塘常态化巡逻，及时劝阻劝返戏水、游泳学生，避免溺亡事件再次发生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（二）抓好隐患排查。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要严格按照《东明县化工行业安全生产整治提升专项行动总体工作方案》职责分工和工作要求，加大化工行业隐患排查整治。要从严从实抓好燃气、建筑工地、施工场地等重点领域、重点环节安全生产，坚决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筑牢安全防线，确保全县安全形势持续稳定。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（三）做好配合保障。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要充分认识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国务院安全生产帮扶、省委省政府化工安全整治提升的重要性、必要性，认真贯彻督导工作要求，服从督导工作安排，高标准、高质量配合做好督导检查工作。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140970</wp:posOffset>
                </wp:positionV>
                <wp:extent cx="4258945" cy="445135"/>
                <wp:effectExtent l="4445" t="4445" r="19050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2203450"/>
                          <a:ext cx="425894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关于开展统计造假屡禁难绝专项治理工作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55pt;margin-top:11.1pt;height:35.05pt;width:335.35pt;z-index:251673600;mso-width-relative:page;mso-height-relative:page;" fillcolor="#FFFFFF [3201]" filled="t" stroked="t" coordsize="21600,21600" o:gfxdata="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BcAT9UAAAAIAQAADwAAAAAAAAABACAAAAAiAAAAZHJzL2Rvd25yZXYueG1sUEsB&#10;AhQAFAAAAAgAh07iQOXwHIxqAgAA0wQAAA4AAAAAAAAAAQAgAAAAJ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三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关于开展统计造假屡禁难绝专项治理工作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议集体学习了习近平总书记关于统计工作重要批示和国家、省、市统计造假屡禁难绝专项治理工作会议精神。会议指出，开展统计造假屡禁难绝专项治理工作，是上级的重大安排部署，是一项重大政治任务。会议确定，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（一）坚持实事求是。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各级各部门要坚持依法统计、依法纳统，认真做好升规纳统政策宣传等各项工作，助力我县企业规模不断扩大，经济发展不断向好。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（二）切实摸清“家底”。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要认真组织，开展第五次经济普查工作，摸清、摸透各自经济“家底”，努力成为经济管理专家。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（三）提升数据质量。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县统计部门要加强数据上报业务把关、指导，确保统计数据精准、科学、符合逻辑。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140970</wp:posOffset>
                </wp:positionV>
                <wp:extent cx="3458845" cy="445135"/>
                <wp:effectExtent l="4445" t="4445" r="11430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2203450"/>
                          <a:ext cx="345884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关于支持新材料制造产业发展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55pt;margin-top:11.1pt;height:35.05pt;width:272.35pt;z-index:251689984;mso-width-relative:page;mso-height-relative:page;" fillcolor="#FFFFFF [3201]" filled="t" stroked="t" coordsize="21600,21600" o:gfxdata="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QnRh9QAAAAIAQAADwAAAAAAAAABACAAAAAiAAAAZHJzL2Rvd25yZXYueG1sUEsBAhQA&#10;FAAAAAgAh07iQF1QbEhoAgAA0wQAAA4AAAAAAAAAAQAgAAAAI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四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关于支持新材料制造产业发展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确定，各级各有关部门要牢固树立“项目为王”思想，加大协调配合力度，全力推进新材料制造产业发展。要合力优化产业布局，北部乡镇（街道）要侧重建设大规模、高技术等高端新材料项目，南部乡镇要重点引进劳动密集型、占地少的小微企业制造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县新材料制造产业领导小组办公室、各乡镇（街道）要把好新材料项目申报关口，坚决杜绝高污染、要指标、有违法及变相化工项目。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118110</wp:posOffset>
                </wp:positionV>
                <wp:extent cx="3230245" cy="445135"/>
                <wp:effectExtent l="4445" t="4445" r="11430" b="76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2203450"/>
                          <a:ext cx="323024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关于生态环境保护工作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35pt;margin-top:9.3pt;height:35.05pt;width:254.35pt;z-index:251722752;mso-width-relative:page;mso-height-relative:page;" fillcolor="#FFFFFF [3201]" filled="t" stroked="t" coordsize="21600,21600" o:gfxdata="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wHGCR1QAAAAgBAAAPAAAAAAAAAAEAIAAAACIAAABkcnMvZG93bnJldi54bWxQSwEC&#10;FAAUAAAACACHTuJAdrHGvmkCAADTBAAADgAAAAAAAAABACAAAAAk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五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关于生态环境保护工作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会议确定，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（一）坚持铁腕执法。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谁破坏、谁恢复,谁污染、谁治理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原则,对生态破坏者采取缴纳补偿费或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督促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完成生态恢复工程等措施,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厉打击生态环境违法行为。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（二）严格履职尽责。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各级各有关部门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要坚决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杜绝“等靠”思想，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严格按照自身工作职责，积极主动作为，狠抓突出环境问题整改，坚决打赢生态环境保护持久战。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（三）抓好督导调度。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县政府各分管负责同志要加强工作调度，一件一件办，一项一项干，“压总量、去存量、减增量”，全力以赴抓好生态环境保护各项工作。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140970</wp:posOffset>
                </wp:positionV>
                <wp:extent cx="5073650" cy="885825"/>
                <wp:effectExtent l="5080" t="4445" r="1143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2203450"/>
                          <a:ext cx="50736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六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研究讨论《东明县推动黄河流域生态保护和高质量发展2023年工作要点》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55pt;margin-top:11.1pt;height:69.75pt;width:399.5pt;z-index:251788288;mso-width-relative:page;mso-height-relative:page;" fillcolor="#FFFFFF [3201]" filled="t" stroked="t" coordsize="21600,21600" o:gfxdata="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Oz+Ib1QAAAAkBAAAPAAAAAAAAAAEAIAAAACIAAABkcnMvZG93bnJldi54bWxQSwEC&#10;FAAUAAAACACHTuJAFgY/XmkCAADTBAAADgAAAAAAAAABACAAAAAk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六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研究讨论《东明县推动黄河流域生态保护和高质量发展2023年工作要点》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32" w:firstLineChars="200"/>
        <w:jc w:val="both"/>
        <w:textAlignment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32" w:firstLineChars="200"/>
        <w:jc w:val="both"/>
        <w:textAlignment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会议原则同意《东明县推动黄河流域生态保护和高质量发展2023年工作要点》。会议确定，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（一）提高政治站位。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各级各部门要坚决扛牢政治责任，聚焦黄河重大国家战略重点领域、重点任务和关键环节，全力以赴补短板、强弱项，确保各项政策落地生根、开花结果。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（二）强化沟通配合。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县政府各分管负责同志要加强统筹调度，牵头部门要抓好牵头协调，配合部门要积极主动参与，持续汇聚政策落实强大合力。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（三）确保工作成效。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要认真学习、研究吃透各项政策，压紧压实工作责任，确保政策落实不走样，不打折。</w:t>
      </w:r>
    </w:p>
    <w:p>
      <w:pPr>
        <w:pStyle w:val="4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会议最后，赵海林县长对当前重点工作进行了安排部署。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0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731BC"/>
    <w:rsid w:val="059C705E"/>
    <w:rsid w:val="1A81065F"/>
    <w:rsid w:val="1E205E17"/>
    <w:rsid w:val="205D10EF"/>
    <w:rsid w:val="23CB1EFD"/>
    <w:rsid w:val="348A6695"/>
    <w:rsid w:val="37B7227D"/>
    <w:rsid w:val="47AF2810"/>
    <w:rsid w:val="510F6209"/>
    <w:rsid w:val="545D4698"/>
    <w:rsid w:val="7B652488"/>
    <w:rsid w:val="7B8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2022-06-30T00:14:00Z</dcterms:created>
  <dc:creator>lenovo</dc:creator>
  <cp:lastModifiedBy>猫左</cp:lastModifiedBy>
  <dcterms:modified xsi:type="dcterms:W3CDTF">2023-09-27T08:33:33Z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