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东明县交通运输2023</w:t>
      </w:r>
      <w:r>
        <w:rPr>
          <w:rFonts w:hint="eastAsia" w:ascii="黑体" w:hAnsi="黑体" w:eastAsia="黑体" w:cs="黑体"/>
          <w:sz w:val="44"/>
          <w:szCs w:val="44"/>
        </w:rPr>
        <w:t>年度主动公开基本目录</w:t>
      </w: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tbl>
      <w:tblPr>
        <w:tblStyle w:val="3"/>
        <w:tblW w:w="135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81"/>
        <w:gridCol w:w="726"/>
        <w:gridCol w:w="675"/>
        <w:gridCol w:w="2308"/>
        <w:gridCol w:w="1117"/>
        <w:gridCol w:w="2243"/>
        <w:gridCol w:w="1245"/>
        <w:gridCol w:w="1520"/>
        <w:gridCol w:w="623"/>
        <w:gridCol w:w="624"/>
        <w:gridCol w:w="623"/>
        <w:gridCol w:w="6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36" w:type="dxa"/>
            <w:gridSpan w:val="4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公开事项</w:t>
            </w:r>
          </w:p>
        </w:tc>
        <w:tc>
          <w:tcPr>
            <w:tcW w:w="2308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公开内容（要素）</w:t>
            </w:r>
          </w:p>
        </w:tc>
        <w:tc>
          <w:tcPr>
            <w:tcW w:w="1117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公开依据</w:t>
            </w:r>
          </w:p>
        </w:tc>
        <w:tc>
          <w:tcPr>
            <w:tcW w:w="2243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公开时限</w:t>
            </w:r>
          </w:p>
        </w:tc>
        <w:tc>
          <w:tcPr>
            <w:tcW w:w="1245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公开主体</w:t>
            </w:r>
          </w:p>
        </w:tc>
        <w:tc>
          <w:tcPr>
            <w:tcW w:w="1520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公开渠道和载体</w:t>
            </w: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/>
              </w:rPr>
              <w:t>公开对象</w:t>
            </w: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/>
              </w:rPr>
              <w:t>公开方式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4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一级事项</w:t>
            </w: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二级事项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三级事项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四级事项</w:t>
            </w:r>
          </w:p>
        </w:tc>
        <w:tc>
          <w:tcPr>
            <w:tcW w:w="2308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243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1520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/>
              </w:rPr>
              <w:t>全社会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/>
              </w:rPr>
              <w:t>特定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/>
              </w:rPr>
              <w:t>对象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/>
              </w:rPr>
              <w:t>主动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/>
              </w:rPr>
              <w:t>公开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/>
              </w:rPr>
              <w:t>依申请公开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4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法定基础信息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职能</w:t>
            </w:r>
          </w:p>
        </w:tc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设置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机构设置、部门职能、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办公地址、办公时间、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联系方式等信息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信息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负责人的姓名、现任职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务职级、性别、民族、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出生年月、学历学位、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政治面貌、照片等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内设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机构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内设机构设置、 职能等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下属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67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下属事业单位设置、 职能等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4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法定基础信息</w:t>
            </w:r>
          </w:p>
        </w:tc>
        <w:tc>
          <w:tcPr>
            <w:tcW w:w="581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行政许可和其他对外管理服务信息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行政许可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本级政府部门行政许可的依据、条件、程序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自执法决定作出之日起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个工作日内，向社会公布。</w:t>
            </w:r>
          </w:p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行政许可、行政处罚自执法决定作出之日起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个工作日内公开。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其他对外管理服务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政府部门其他对外管理服务信息的依据、条件、程序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自执法决定作出之日起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个工作日内，向社会公布。</w:t>
            </w:r>
          </w:p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行政许可、行政处罚自执法决定作出之日起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个工作日内公开。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新闻发布会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处罚强制信息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依据、条件、程序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及本级政府部门认为具有一定社会影响的行政处罚决定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自执法决定作出之日起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个工作日内，向社会公布。</w:t>
            </w:r>
          </w:p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行政许可、行政处罚自执法决定作出之日起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个工作日内公开。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新闻发布会新闻发布会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654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重点领域信息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重点领域信息</w:t>
            </w:r>
          </w:p>
        </w:tc>
        <w:tc>
          <w:tcPr>
            <w:tcW w:w="581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财政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信息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单位预算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及时规范公开市政府部门、单位预算信息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单位决算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及时规范公开市政府部门、单位决算信息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行政执法公示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事前公开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搭建或利用统一的执法信息公示平台；集中向社会依法公开行政执法职责、执法依据、执法程序、监督途径等信息；编制并公开本机关的服务指南、执法流程图；服务指南明确执法事项名称、受理机构、审批机构、受理条件、办理时限等内容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  <w:lang w:eastAsia="zh-CN"/>
              </w:rPr>
              <w:t>自执法决定作出之日起20个工作日内，向社会公布。行政许可、行政处罚自执法决定作出之日起7个工作日内公开。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</w:pPr>
          </w:p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</w:pPr>
          </w:p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行政执法公示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事中公开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执行过程相关信息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  <w:lang w:eastAsia="zh-CN"/>
              </w:rPr>
              <w:t>自执法决定作出之日起20个工作日内，向社会公布。行政许可、行政处罚自执法决定作出之日起7个工作日内公开。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事后公开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按时向社会公布执法机关、执法对象、执法类别、执法结论等执法结果信息；每年1月31日前公开本机关上年度行</w:t>
            </w: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政执法总体情况有关数据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</w:rPr>
              <w:t>自执法决定作出之日起20个工作日内，向社会公布。行政许可、行政处罚自执法决定作出之日起7个工作日内公开。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  <w:lang w:eastAsia="zh-CN"/>
              </w:rPr>
              <w:t>每年</w:t>
            </w:r>
            <w:r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</w:rPr>
              <w:t>1月31日前公开本机关上年度行政执法总体</w:t>
            </w:r>
            <w:r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依申请公开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依申请公开表格和途径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4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政策解读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解读形式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主要负责人解读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按照“谁起草、谁解读”的原则，主要负责人带头解读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文件公开后3个工作日内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专家解读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文件公开后3个工作日内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媒体解读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文件公开后3个工作日内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新闻发布会解读或政策吹风会解读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通过新闻发布会或政策吹风会形式解读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文件公开后3个工作日内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深度解读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数字图文解读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从公众生产生活实际需求出发，对政策文件及解读材料进行梳理、分类、提炼、精简，重新归纳组织，通过数字化、图表图解、音频、视频、动漫等形式予以展现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文件公开后3个工作日内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音视频解读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文件公开后3个工作日内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4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提案议案办理</w:t>
            </w:r>
          </w:p>
        </w:tc>
        <w:tc>
          <w:tcPr>
            <w:tcW w:w="581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提案议案办理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人大代表建议办理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人大代表的建议办理复文或摘要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及建议原文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  <w:lang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政协委员提案办理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政协委员提案的办理复文或摘要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提案原文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  <w:lang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建议和提案总体情况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建议提案办理的总体情况信息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  <w:lang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新闻发布会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重点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领域</w:t>
            </w:r>
          </w:p>
        </w:tc>
        <w:tc>
          <w:tcPr>
            <w:tcW w:w="581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政府工作报告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  <w:t>任务分工与监督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执行措施、实施步骤、责任分工、监督方式、工作进展、取得成效、后续举措等信息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新闻媒体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进展成效与举措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执行方案与监督、进展成效与举措、督查与整改、落实结果、评估结果等信息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新闻媒体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法治政府建设工作报告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执行过程</w:t>
            </w: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执行方案与监督、进展成效与举措、督查与整改、落实结果、评估结果等信息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新闻媒体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654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vMerge w:val="restart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“双随机、一公开”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随机抽查事项清单</w:t>
            </w: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及时更新并公开本级政府部门随机抽查事项清单，清单要素包括抽查依据、对象、内容、方式、比例和频次等方面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自执法决定作出之日起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个工作日内，向社会公布。</w:t>
            </w:r>
          </w:p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行政许可、行政处罚自执法决定作出之日起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个工作日内公开。</w:t>
            </w:r>
          </w:p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抽查计划</w:t>
            </w: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抽查计划信息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自执法决定作出之日起20个工作日内，向社会公布。</w:t>
            </w:r>
          </w:p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行政许可、行政处罚自执法决定作出之日起7个工作日内公开。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“双随机、一公开”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抽查结果</w:t>
            </w: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集中公开抽取情况和抽查结果，并按相关规定公开对抽查发现的违法违规行为的查处结果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自执法决定作出之日起20个工作日内，向社会公布。</w:t>
            </w:r>
          </w:p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行政许可、行政处罚自执法决定作出之日起7个工作日内公开。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8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政府公开工作推进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部门实施方案或工作措施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部门实施方案或工作措施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  <w:lang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政府公开培训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部门培训计划与开展情况</w:t>
            </w: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每年3月底制定并公开年度培训计划，按照计划开展或参加政务公开业务培训情况信息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及时更新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restart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主动公开基本目录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确各公开事项的主体、内容、时限、方式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243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pacing w:val="-6"/>
                <w:sz w:val="18"/>
                <w:szCs w:val="18"/>
                <w:lang w:eastAsia="zh-CN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政府信息公开指南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政府信息的分类、编排体系；政府信息获取方式；政府信息公开机构信息（包括名称、办公地址、办公时间、联系电话、传真号码、互联网联系方式等）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政府信息公开制度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国家、省、市、及本单位信息公开制度文件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自该政府信息形成或者变更之日起20个工作日内及时公开。另有规定的，从其规定。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654" w:type="dxa"/>
            <w:vMerge w:val="continue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1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政府信息公开年报</w:t>
            </w:r>
          </w:p>
        </w:tc>
        <w:tc>
          <w:tcPr>
            <w:tcW w:w="72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本单位历年政府信息公开工作年度报告</w:t>
            </w:r>
          </w:p>
        </w:tc>
        <w:tc>
          <w:tcPr>
            <w:tcW w:w="1117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《政府信息公开条例》</w:t>
            </w:r>
          </w:p>
        </w:tc>
        <w:tc>
          <w:tcPr>
            <w:tcW w:w="2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每年1月31日前公开上年度总体情况。</w:t>
            </w:r>
          </w:p>
        </w:tc>
        <w:tc>
          <w:tcPr>
            <w:tcW w:w="1245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东明县交通运输局</w:t>
            </w:r>
          </w:p>
        </w:tc>
        <w:tc>
          <w:tcPr>
            <w:tcW w:w="1520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东明县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政府门户网站</w:t>
            </w: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  <w:t>√</w:t>
            </w:r>
          </w:p>
        </w:tc>
        <w:tc>
          <w:tcPr>
            <w:tcW w:w="624" w:type="dxa"/>
            <w:noWrap/>
            <w:vAlign w:val="center"/>
          </w:tcPr>
          <w:p>
            <w:pPr>
              <w:pStyle w:val="7"/>
              <w:overflowPunct w:val="0"/>
              <w:autoSpaceDE/>
              <w:autoSpaceDN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zh-CN" w:eastAsia="zh-CN" w:bidi="zh-CN"/>
              </w:rPr>
            </w:pPr>
          </w:p>
        </w:tc>
      </w:tr>
    </w:tbl>
    <w:p>
      <w:pPr>
        <w:widowControl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单位名称：东明县交通运输局</w:t>
      </w:r>
    </w:p>
    <w:p>
      <w:pPr>
        <w:widowControl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办公地址：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东明县曙光路东段</w:t>
      </w:r>
    </w:p>
    <w:p>
      <w:pPr>
        <w:widowControl/>
        <w:ind w:firstLine="420" w:firstLineChars="200"/>
        <w:jc w:val="left"/>
        <w:rPr>
          <w:rFonts w:hint="default" w:ascii="微软雅黑" w:hAnsi="微软雅黑" w:eastAsia="微软雅黑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邮政编码：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  <w:lang w:val="en-US" w:eastAsia="zh-CN"/>
        </w:rPr>
        <w:t>274500</w:t>
      </w:r>
    </w:p>
    <w:p>
      <w:pPr>
        <w:widowControl/>
        <w:ind w:firstLine="420" w:firstLineChars="200"/>
        <w:jc w:val="left"/>
        <w:rPr>
          <w:rFonts w:hint="default" w:ascii="微软雅黑" w:hAnsi="微软雅黑" w:eastAsia="微软雅黑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联系电话：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</w:rPr>
        <w:t>053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</w:rPr>
        <w:t>-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  <w:lang w:val="en-US" w:eastAsia="zh-CN"/>
        </w:rPr>
        <w:t>6253088</w:t>
      </w:r>
    </w:p>
    <w:p>
      <w:pPr>
        <w:widowControl/>
        <w:ind w:firstLine="420" w:firstLineChars="200"/>
        <w:jc w:val="left"/>
        <w:rPr>
          <w:rFonts w:hint="default" w:ascii="微软雅黑" w:hAnsi="微软雅黑" w:eastAsia="微软雅黑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真：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</w:rPr>
        <w:t>053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</w:rPr>
        <w:t>-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  <w:lang w:val="en-US" w:eastAsia="zh-CN"/>
        </w:rPr>
        <w:t>6253088</w:t>
      </w:r>
    </w:p>
    <w:p>
      <w:pPr>
        <w:widowControl/>
        <w:ind w:firstLine="420" w:firstLineChars="200"/>
        <w:jc w:val="left"/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电子邮箱：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dmxjtysjbgs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</w:rPr>
        <w:t>@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  <w:lang w:val="en-US" w:eastAsia="zh-CN"/>
        </w:rPr>
        <w:t>hz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</w:rPr>
        <w:t>.shandong.cn</w:t>
      </w:r>
    </w:p>
    <w:sectPr>
      <w:footerReference r:id="rId3" w:type="default"/>
      <w:pgSz w:w="16783" w:h="11850" w:orient="landscape"/>
      <w:pgMar w:top="1474" w:right="1020" w:bottom="1134" w:left="10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YjZjMmY1ZWExYzU1ODBkY2VhODFlNTNlNTA3MTkifQ=="/>
  </w:docVars>
  <w:rsids>
    <w:rsidRoot w:val="33D73968"/>
    <w:rsid w:val="000E7B1F"/>
    <w:rsid w:val="19091AE4"/>
    <w:rsid w:val="1FFD557D"/>
    <w:rsid w:val="200E2558"/>
    <w:rsid w:val="27F67AE2"/>
    <w:rsid w:val="2CBA1618"/>
    <w:rsid w:val="33D73968"/>
    <w:rsid w:val="426A4C11"/>
    <w:rsid w:val="53DA14F1"/>
    <w:rsid w:val="6BF55F93"/>
    <w:rsid w:val="6D836280"/>
    <w:rsid w:val="774C1401"/>
    <w:rsid w:val="7B3E9A13"/>
    <w:rsid w:val="FE7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14372</Words>
  <Characters>14658</Characters>
  <Lines>0</Lines>
  <Paragraphs>0</Paragraphs>
  <TotalTime>3</TotalTime>
  <ScaleCrop>false</ScaleCrop>
  <LinksUpToDate>false</LinksUpToDate>
  <CharactersWithSpaces>14688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2022-12-13T15:58:00Z</dcterms:created>
  <dc:creator>Administrator</dc:creator>
  <cp:lastModifiedBy>user</cp:lastModifiedBy>
  <dcterms:modified xsi:type="dcterms:W3CDTF">2023-08-28T10:47:47Z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91D537721B2946B1BE7EAE47EC369218</vt:lpwstr>
  </property>
</Properties>
</file>